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AD9A" w14:textId="53C7CEDB" w:rsidR="008113ED" w:rsidRPr="00EA5726" w:rsidRDefault="008113ED" w:rsidP="008113ED">
      <w:pPr>
        <w:keepNext/>
        <w:keepLines/>
        <w:pBdr>
          <w:top w:val="single" w:sz="4" w:space="0" w:color="000000"/>
          <w:left w:val="single" w:sz="4" w:space="0" w:color="000000"/>
          <w:bottom w:val="single" w:sz="4" w:space="0" w:color="000000"/>
          <w:right w:val="single" w:sz="4" w:space="0" w:color="000000"/>
        </w:pBdr>
        <w:shd w:val="clear" w:color="auto" w:fill="D9D9D9"/>
        <w:spacing w:after="449" w:line="259" w:lineRule="auto"/>
        <w:ind w:left="10" w:right="276" w:hanging="10"/>
        <w:jc w:val="center"/>
        <w:outlineLvl w:val="0"/>
        <w:rPr>
          <w:rFonts w:ascii="Verdana" w:eastAsia="Verdana" w:hAnsi="Verdana" w:cs="Verdana"/>
          <w:b/>
          <w:color w:val="000000"/>
          <w:sz w:val="21"/>
          <w:szCs w:val="21"/>
          <w:u w:val="single" w:color="000000"/>
          <w:lang w:val="fr-BE"/>
        </w:rPr>
      </w:pPr>
      <w:r w:rsidRPr="00EA5726">
        <w:rPr>
          <w:rFonts w:ascii="Verdana" w:eastAsia="Verdana" w:hAnsi="Verdana" w:cs="Verdana"/>
          <w:b/>
          <w:color w:val="000000"/>
          <w:sz w:val="21"/>
          <w:szCs w:val="21"/>
          <w:u w:color="000000"/>
          <w:lang w:val="fr-BE"/>
        </w:rPr>
        <w:t>Annexe 4</w:t>
      </w:r>
      <w:r w:rsidR="00753A1F">
        <w:rPr>
          <w:rFonts w:ascii="Verdana" w:eastAsia="Verdana" w:hAnsi="Verdana" w:cs="Verdana"/>
          <w:b/>
          <w:color w:val="000000"/>
          <w:sz w:val="21"/>
          <w:szCs w:val="21"/>
          <w:u w:color="000000"/>
          <w:lang w:val="fr-BE"/>
        </w:rPr>
        <w:t xml:space="preserve"> </w:t>
      </w:r>
      <w:r w:rsidRPr="00EA5726">
        <w:rPr>
          <w:rFonts w:ascii="Verdana" w:eastAsia="Verdana" w:hAnsi="Verdana" w:cs="Verdana"/>
          <w:b/>
          <w:color w:val="000000"/>
          <w:sz w:val="21"/>
          <w:szCs w:val="21"/>
          <w:u w:color="000000"/>
          <w:lang w:val="fr-BE"/>
        </w:rPr>
        <w:t xml:space="preserve">: Modèle Rapport final </w:t>
      </w:r>
    </w:p>
    <w:tbl>
      <w:tblPr>
        <w:tblStyle w:val="TableGrid"/>
        <w:tblW w:w="8410" w:type="dxa"/>
        <w:tblInd w:w="14" w:type="dxa"/>
        <w:tblCellMar>
          <w:top w:w="122" w:type="dxa"/>
          <w:left w:w="146" w:type="dxa"/>
          <w:right w:w="115" w:type="dxa"/>
        </w:tblCellMar>
        <w:tblLook w:val="04A0" w:firstRow="1" w:lastRow="0" w:firstColumn="1" w:lastColumn="0" w:noHBand="0" w:noVBand="1"/>
      </w:tblPr>
      <w:tblGrid>
        <w:gridCol w:w="8410"/>
      </w:tblGrid>
      <w:tr w:rsidR="008113ED" w:rsidRPr="00440557" w14:paraId="3BEDA0EA" w14:textId="77777777" w:rsidTr="00E3089E">
        <w:trPr>
          <w:trHeight w:val="4206"/>
        </w:trPr>
        <w:tc>
          <w:tcPr>
            <w:tcW w:w="8410" w:type="dxa"/>
            <w:tcBorders>
              <w:top w:val="single" w:sz="7" w:space="0" w:color="000000"/>
              <w:left w:val="single" w:sz="6" w:space="0" w:color="000000"/>
              <w:bottom w:val="single" w:sz="6" w:space="0" w:color="000000"/>
              <w:right w:val="single" w:sz="6" w:space="0" w:color="000000"/>
            </w:tcBorders>
          </w:tcPr>
          <w:p w14:paraId="62D3AFB5" w14:textId="77777777" w:rsidR="008113ED" w:rsidRPr="00EA5726" w:rsidRDefault="008113ED" w:rsidP="00E3089E">
            <w:pPr>
              <w:spacing w:after="54" w:line="259" w:lineRule="auto"/>
              <w:ind w:left="1051"/>
              <w:rPr>
                <w:rFonts w:ascii="Verdana" w:eastAsia="Verdana" w:hAnsi="Verdana" w:cs="Verdana"/>
                <w:color w:val="000000"/>
                <w:sz w:val="21"/>
                <w:szCs w:val="21"/>
                <w:lang w:val="fr-BE"/>
              </w:rPr>
            </w:pPr>
            <w:r w:rsidRPr="00EA5726">
              <w:rPr>
                <w:rFonts w:ascii="Verdana" w:hAnsi="Verdana" w:cs="Arial"/>
                <w:b/>
                <w:color w:val="000000"/>
                <w:sz w:val="21"/>
                <w:szCs w:val="21"/>
                <w:lang w:val="fr-BE"/>
              </w:rPr>
              <w:t xml:space="preserve"> </w:t>
            </w:r>
          </w:p>
          <w:p w14:paraId="6E089D86" w14:textId="04B1668D" w:rsidR="008113ED" w:rsidRPr="00EA5726" w:rsidRDefault="008113ED" w:rsidP="00E3089E">
            <w:pPr>
              <w:spacing w:after="14" w:line="259" w:lineRule="auto"/>
              <w:rPr>
                <w:rFonts w:ascii="Verdana" w:eastAsia="Verdana" w:hAnsi="Verdana" w:cs="Verdana"/>
                <w:color w:val="000000"/>
                <w:sz w:val="21"/>
                <w:szCs w:val="21"/>
                <w:lang w:val="fr-BE"/>
              </w:rPr>
            </w:pPr>
            <w:r w:rsidRPr="00EA5726">
              <w:rPr>
                <w:rFonts w:ascii="Verdana" w:hAnsi="Verdana" w:cs="Arial"/>
                <w:b/>
                <w:color w:val="000000"/>
                <w:sz w:val="21"/>
                <w:szCs w:val="21"/>
                <w:u w:val="single" w:color="000000"/>
                <w:lang w:val="fr-BE"/>
              </w:rPr>
              <w:t>FINANCEMENT DE PROJET DANS LE DOMAINE DE LA CONSOLIDATION DE LA PAIX –</w:t>
            </w:r>
          </w:p>
          <w:p w14:paraId="5B9017A9" w14:textId="77777777" w:rsidR="008113ED" w:rsidRPr="00EA5726" w:rsidRDefault="008113ED" w:rsidP="00E3089E">
            <w:pPr>
              <w:spacing w:line="229" w:lineRule="auto"/>
              <w:ind w:right="5167"/>
              <w:rPr>
                <w:rFonts w:ascii="Verdana" w:eastAsia="Verdana" w:hAnsi="Verdana" w:cs="Verdana"/>
                <w:color w:val="000000"/>
                <w:sz w:val="21"/>
                <w:szCs w:val="21"/>
                <w:lang w:val="fr-BE"/>
              </w:rPr>
            </w:pPr>
            <w:r w:rsidRPr="00EA5726">
              <w:rPr>
                <w:rFonts w:ascii="Verdana" w:hAnsi="Verdana" w:cs="Arial"/>
                <w:b/>
                <w:color w:val="000000"/>
                <w:sz w:val="21"/>
                <w:szCs w:val="21"/>
                <w:u w:val="single" w:color="000000"/>
                <w:lang w:val="fr-BE"/>
              </w:rPr>
              <w:t>RAPPORT INTERMEDIAIRE/FINAL</w:t>
            </w:r>
            <w:r w:rsidRPr="00EA5726">
              <w:rPr>
                <w:rFonts w:ascii="Verdana" w:hAnsi="Verdana" w:cs="Arial"/>
                <w:b/>
                <w:color w:val="000000"/>
                <w:sz w:val="21"/>
                <w:szCs w:val="21"/>
                <w:lang w:val="fr-BE"/>
              </w:rPr>
              <w:t xml:space="preserve">   </w:t>
            </w:r>
          </w:p>
          <w:p w14:paraId="41E8A382" w14:textId="195CE747" w:rsidR="008113ED" w:rsidRPr="00EA5726" w:rsidRDefault="008113ED" w:rsidP="008113ED">
            <w:pPr>
              <w:numPr>
                <w:ilvl w:val="0"/>
                <w:numId w:val="7"/>
              </w:numPr>
              <w:spacing w:after="34" w:line="259" w:lineRule="auto"/>
              <w:ind w:left="700" w:right="271"/>
              <w:jc w:val="both"/>
              <w:rPr>
                <w:rFonts w:ascii="Verdana" w:eastAsia="Verdana" w:hAnsi="Verdana" w:cs="Verdana"/>
                <w:color w:val="000000"/>
                <w:sz w:val="21"/>
                <w:szCs w:val="21"/>
                <w:lang w:val="fr-BE"/>
              </w:rPr>
            </w:pPr>
            <w:r w:rsidRPr="00EA5726">
              <w:rPr>
                <w:rFonts w:ascii="Verdana" w:hAnsi="Verdana" w:cs="Arial"/>
                <w:b/>
                <w:color w:val="000000"/>
                <w:sz w:val="21"/>
                <w:szCs w:val="21"/>
                <w:lang w:val="fr-BE"/>
              </w:rPr>
              <w:t>NOM DU PROJET</w:t>
            </w:r>
            <w:r w:rsidR="00EA5726" w:rsidRPr="00EA5726">
              <w:rPr>
                <w:rFonts w:ascii="Verdana" w:hAnsi="Verdana" w:cs="Arial"/>
                <w:b/>
                <w:color w:val="000000"/>
                <w:sz w:val="21"/>
                <w:szCs w:val="21"/>
                <w:lang w:val="fr-BE"/>
              </w:rPr>
              <w:t xml:space="preserve"> </w:t>
            </w:r>
            <w:r w:rsidRPr="00EA5726">
              <w:rPr>
                <w:rFonts w:ascii="Verdana" w:hAnsi="Verdana" w:cs="Arial"/>
                <w:b/>
                <w:color w:val="000000"/>
                <w:sz w:val="21"/>
                <w:szCs w:val="21"/>
                <w:lang w:val="fr-BE"/>
              </w:rPr>
              <w:t xml:space="preserve">: </w:t>
            </w:r>
          </w:p>
          <w:p w14:paraId="14D58866" w14:textId="77777777" w:rsidR="008113ED" w:rsidRPr="00EA5726" w:rsidRDefault="008113ED" w:rsidP="00E3089E">
            <w:pPr>
              <w:spacing w:line="259" w:lineRule="auto"/>
              <w:rPr>
                <w:rFonts w:ascii="Verdana" w:eastAsia="Verdana" w:hAnsi="Verdana" w:cs="Verdana"/>
                <w:color w:val="000000"/>
                <w:sz w:val="21"/>
                <w:szCs w:val="21"/>
                <w:lang w:val="fr-BE"/>
              </w:rPr>
            </w:pPr>
            <w:r w:rsidRPr="00EA5726">
              <w:rPr>
                <w:rFonts w:ascii="Verdana" w:hAnsi="Verdana" w:cs="Arial"/>
                <w:b/>
                <w:color w:val="000000"/>
                <w:sz w:val="21"/>
                <w:szCs w:val="21"/>
                <w:lang w:val="fr-BE"/>
              </w:rPr>
              <w:t xml:space="preserve"> </w:t>
            </w:r>
          </w:p>
          <w:p w14:paraId="5EDE602F" w14:textId="77777777" w:rsidR="008113ED" w:rsidRPr="00EA5726" w:rsidRDefault="008113ED" w:rsidP="00E3089E">
            <w:pPr>
              <w:spacing w:line="259" w:lineRule="auto"/>
              <w:rPr>
                <w:rFonts w:ascii="Verdana" w:eastAsia="Verdana" w:hAnsi="Verdana" w:cs="Verdana"/>
                <w:color w:val="000000"/>
                <w:sz w:val="21"/>
                <w:szCs w:val="21"/>
                <w:lang w:val="fr-BE"/>
              </w:rPr>
            </w:pPr>
            <w:r w:rsidRPr="00EA5726">
              <w:rPr>
                <w:rFonts w:ascii="Verdana" w:hAnsi="Verdana" w:cs="Arial"/>
                <w:b/>
                <w:color w:val="000000"/>
                <w:sz w:val="21"/>
                <w:szCs w:val="21"/>
                <w:lang w:val="fr-BE"/>
              </w:rPr>
              <w:t xml:space="preserve"> </w:t>
            </w:r>
          </w:p>
          <w:p w14:paraId="141CCE95" w14:textId="77777777" w:rsidR="008113ED" w:rsidRPr="00EA5726" w:rsidRDefault="008113ED" w:rsidP="00E3089E">
            <w:pPr>
              <w:spacing w:after="32" w:line="259" w:lineRule="auto"/>
              <w:rPr>
                <w:rFonts w:ascii="Verdana" w:eastAsia="Verdana" w:hAnsi="Verdana" w:cs="Verdana"/>
                <w:color w:val="000000"/>
                <w:sz w:val="21"/>
                <w:szCs w:val="21"/>
                <w:lang w:val="fr-BE"/>
              </w:rPr>
            </w:pPr>
            <w:r w:rsidRPr="00EA5726">
              <w:rPr>
                <w:rFonts w:ascii="Verdana" w:hAnsi="Verdana" w:cs="Arial"/>
                <w:b/>
                <w:color w:val="000000"/>
                <w:sz w:val="21"/>
                <w:szCs w:val="21"/>
                <w:lang w:val="fr-BE"/>
              </w:rPr>
              <w:t xml:space="preserve"> </w:t>
            </w:r>
          </w:p>
          <w:p w14:paraId="302DE5FF" w14:textId="5FD2142D" w:rsidR="008113ED" w:rsidRPr="00EA5726" w:rsidRDefault="008113ED" w:rsidP="008113ED">
            <w:pPr>
              <w:numPr>
                <w:ilvl w:val="0"/>
                <w:numId w:val="7"/>
              </w:numPr>
              <w:spacing w:after="85" w:line="259" w:lineRule="auto"/>
              <w:ind w:left="700" w:right="271"/>
              <w:jc w:val="both"/>
              <w:rPr>
                <w:rFonts w:ascii="Verdana" w:eastAsia="Verdana" w:hAnsi="Verdana" w:cs="Verdana"/>
                <w:color w:val="000000"/>
                <w:sz w:val="21"/>
                <w:szCs w:val="21"/>
                <w:lang w:val="fr-BE"/>
              </w:rPr>
            </w:pPr>
            <w:r w:rsidRPr="00EA5726">
              <w:rPr>
                <w:rFonts w:ascii="Verdana" w:hAnsi="Verdana" w:cs="Arial"/>
                <w:b/>
                <w:color w:val="000000"/>
                <w:sz w:val="21"/>
                <w:szCs w:val="21"/>
                <w:lang w:val="fr-BE"/>
              </w:rPr>
              <w:t>EXÉCUTANT</w:t>
            </w:r>
            <w:r w:rsidR="00EA5726" w:rsidRPr="00EA5726">
              <w:rPr>
                <w:rFonts w:ascii="Verdana" w:hAnsi="Verdana" w:cs="Arial"/>
                <w:b/>
                <w:color w:val="000000"/>
                <w:sz w:val="21"/>
                <w:szCs w:val="21"/>
                <w:lang w:val="fr-BE"/>
              </w:rPr>
              <w:t xml:space="preserve"> </w:t>
            </w:r>
            <w:r w:rsidRPr="00EA5726">
              <w:rPr>
                <w:rFonts w:ascii="Verdana" w:hAnsi="Verdana" w:cs="Arial"/>
                <w:b/>
                <w:color w:val="000000"/>
                <w:sz w:val="21"/>
                <w:szCs w:val="21"/>
                <w:lang w:val="fr-BE"/>
              </w:rPr>
              <w:t xml:space="preserve">: </w:t>
            </w:r>
          </w:p>
          <w:p w14:paraId="6BDD467E" w14:textId="68365E56" w:rsidR="008113ED" w:rsidRPr="00EA5726" w:rsidRDefault="008113ED" w:rsidP="008113ED">
            <w:pPr>
              <w:numPr>
                <w:ilvl w:val="0"/>
                <w:numId w:val="7"/>
              </w:numPr>
              <w:spacing w:after="72" w:line="259" w:lineRule="auto"/>
              <w:ind w:left="700" w:right="271"/>
              <w:jc w:val="both"/>
              <w:rPr>
                <w:rFonts w:ascii="Verdana" w:eastAsia="Verdana" w:hAnsi="Verdana" w:cs="Verdana"/>
                <w:color w:val="000000"/>
                <w:sz w:val="21"/>
                <w:szCs w:val="21"/>
                <w:lang w:val="fr-BE"/>
              </w:rPr>
            </w:pPr>
            <w:r w:rsidRPr="00EA5726">
              <w:rPr>
                <w:rFonts w:ascii="Verdana" w:hAnsi="Verdana" w:cs="Arial"/>
                <w:b/>
                <w:color w:val="000000"/>
                <w:sz w:val="21"/>
                <w:szCs w:val="21"/>
                <w:lang w:val="fr-BE"/>
              </w:rPr>
              <w:t>TOTAL DU SUBSIDE ACCORDE</w:t>
            </w:r>
            <w:r w:rsidR="00EA5726" w:rsidRPr="00EA5726">
              <w:rPr>
                <w:rFonts w:ascii="Verdana" w:hAnsi="Verdana" w:cs="Arial"/>
                <w:b/>
                <w:color w:val="000000"/>
                <w:sz w:val="21"/>
                <w:szCs w:val="21"/>
                <w:lang w:val="fr-BE"/>
              </w:rPr>
              <w:t xml:space="preserve"> </w:t>
            </w:r>
            <w:r w:rsidRPr="00EA5726">
              <w:rPr>
                <w:rFonts w:ascii="Verdana" w:hAnsi="Verdana" w:cs="Arial"/>
                <w:b/>
                <w:color w:val="000000"/>
                <w:sz w:val="21"/>
                <w:szCs w:val="21"/>
                <w:lang w:val="fr-BE"/>
              </w:rPr>
              <w:t xml:space="preserve">:  </w:t>
            </w:r>
            <w:r w:rsidRPr="00EA5726">
              <w:rPr>
                <w:rFonts w:ascii="Verdana" w:hAnsi="Verdana" w:cs="Arial"/>
                <w:b/>
                <w:color w:val="000000"/>
                <w:sz w:val="21"/>
                <w:szCs w:val="21"/>
                <w:lang w:val="fr-BE"/>
              </w:rPr>
              <w:tab/>
              <w:t xml:space="preserve"> </w:t>
            </w:r>
            <w:r w:rsidRPr="00EA5726">
              <w:rPr>
                <w:rFonts w:ascii="Verdana" w:hAnsi="Verdana" w:cs="Arial"/>
                <w:b/>
                <w:color w:val="000000"/>
                <w:sz w:val="21"/>
                <w:szCs w:val="21"/>
                <w:lang w:val="fr-BE"/>
              </w:rPr>
              <w:tab/>
            </w:r>
            <w:r w:rsidRPr="00EA5726">
              <w:rPr>
                <w:rFonts w:ascii="Verdana" w:hAnsi="Verdana" w:cs="Arial"/>
                <w:color w:val="000000"/>
                <w:sz w:val="21"/>
                <w:szCs w:val="21"/>
                <w:lang w:val="fr-BE"/>
              </w:rPr>
              <w:t>(en euros)</w:t>
            </w:r>
            <w:r w:rsidRPr="00EA5726">
              <w:rPr>
                <w:rFonts w:ascii="Verdana" w:hAnsi="Verdana" w:cs="Arial"/>
                <w:b/>
                <w:color w:val="000000"/>
                <w:sz w:val="21"/>
                <w:szCs w:val="21"/>
                <w:lang w:val="fr-BE"/>
              </w:rPr>
              <w:t xml:space="preserve"> </w:t>
            </w:r>
          </w:p>
          <w:p w14:paraId="22E64E54" w14:textId="08CDF238" w:rsidR="008113ED" w:rsidRPr="00EA5726" w:rsidRDefault="008113ED" w:rsidP="008113ED">
            <w:pPr>
              <w:numPr>
                <w:ilvl w:val="0"/>
                <w:numId w:val="7"/>
              </w:numPr>
              <w:spacing w:after="60" w:line="259" w:lineRule="auto"/>
              <w:ind w:left="700" w:right="271"/>
              <w:jc w:val="both"/>
              <w:rPr>
                <w:rFonts w:ascii="Verdana" w:eastAsia="Verdana" w:hAnsi="Verdana" w:cs="Verdana"/>
                <w:color w:val="000000"/>
                <w:sz w:val="21"/>
                <w:szCs w:val="21"/>
                <w:lang w:val="fr-BE"/>
              </w:rPr>
            </w:pPr>
            <w:r w:rsidRPr="00EA5726">
              <w:rPr>
                <w:rFonts w:ascii="Verdana" w:hAnsi="Verdana" w:cs="Arial"/>
                <w:b/>
                <w:color w:val="000000"/>
                <w:sz w:val="21"/>
                <w:szCs w:val="21"/>
                <w:lang w:val="fr-BE"/>
              </w:rPr>
              <w:t>MONTANT CONSIDÉRÉ</w:t>
            </w:r>
            <w:r w:rsidR="00EA5726" w:rsidRPr="00EA5726">
              <w:rPr>
                <w:rFonts w:ascii="Verdana" w:hAnsi="Verdana" w:cs="Arial"/>
                <w:b/>
                <w:color w:val="000000"/>
                <w:sz w:val="21"/>
                <w:szCs w:val="21"/>
                <w:lang w:val="fr-BE"/>
              </w:rPr>
              <w:t xml:space="preserve"> </w:t>
            </w:r>
            <w:r w:rsidRPr="00EA5726">
              <w:rPr>
                <w:rFonts w:ascii="Verdana" w:hAnsi="Verdana" w:cs="Arial"/>
                <w:b/>
                <w:color w:val="000000"/>
                <w:sz w:val="21"/>
                <w:szCs w:val="21"/>
                <w:lang w:val="fr-BE"/>
              </w:rPr>
              <w:t xml:space="preserve">:  </w:t>
            </w:r>
            <w:r w:rsidRPr="00EA5726">
              <w:rPr>
                <w:rFonts w:ascii="Verdana" w:hAnsi="Verdana" w:cs="Arial"/>
                <w:b/>
                <w:color w:val="000000"/>
                <w:sz w:val="21"/>
                <w:szCs w:val="21"/>
                <w:lang w:val="fr-BE"/>
              </w:rPr>
              <w:tab/>
              <w:t xml:space="preserve"> </w:t>
            </w:r>
            <w:r w:rsidRPr="00EA5726">
              <w:rPr>
                <w:rFonts w:ascii="Verdana" w:hAnsi="Verdana" w:cs="Arial"/>
                <w:b/>
                <w:color w:val="000000"/>
                <w:sz w:val="21"/>
                <w:szCs w:val="21"/>
                <w:lang w:val="fr-BE"/>
              </w:rPr>
              <w:tab/>
              <w:t xml:space="preserve"> </w:t>
            </w:r>
            <w:r w:rsidRPr="00EA5726">
              <w:rPr>
                <w:rFonts w:ascii="Verdana" w:hAnsi="Verdana" w:cs="Arial"/>
                <w:b/>
                <w:color w:val="000000"/>
                <w:sz w:val="21"/>
                <w:szCs w:val="21"/>
                <w:lang w:val="fr-BE"/>
              </w:rPr>
              <w:tab/>
            </w:r>
            <w:r w:rsidRPr="00EA5726">
              <w:rPr>
                <w:rFonts w:ascii="Verdana" w:hAnsi="Verdana" w:cs="Arial"/>
                <w:color w:val="000000"/>
                <w:sz w:val="21"/>
                <w:szCs w:val="21"/>
                <w:lang w:val="fr-BE"/>
              </w:rPr>
              <w:t>(en euros)</w:t>
            </w:r>
            <w:r w:rsidRPr="00EA5726">
              <w:rPr>
                <w:rFonts w:ascii="Verdana" w:hAnsi="Verdana" w:cs="Arial"/>
                <w:b/>
                <w:color w:val="000000"/>
                <w:sz w:val="21"/>
                <w:szCs w:val="21"/>
                <w:lang w:val="fr-BE"/>
              </w:rPr>
              <w:t xml:space="preserve"> </w:t>
            </w:r>
          </w:p>
          <w:p w14:paraId="7857BE69" w14:textId="1C215BF9" w:rsidR="008113ED" w:rsidRPr="00EA5726" w:rsidRDefault="008113ED" w:rsidP="008113ED">
            <w:pPr>
              <w:numPr>
                <w:ilvl w:val="0"/>
                <w:numId w:val="7"/>
              </w:numPr>
              <w:spacing w:after="5" w:line="259" w:lineRule="auto"/>
              <w:ind w:left="700" w:right="271"/>
              <w:jc w:val="both"/>
              <w:rPr>
                <w:rFonts w:ascii="Verdana" w:eastAsia="Verdana" w:hAnsi="Verdana" w:cs="Verdana"/>
                <w:color w:val="000000"/>
                <w:sz w:val="21"/>
                <w:szCs w:val="21"/>
                <w:lang w:val="fr-BE"/>
              </w:rPr>
            </w:pPr>
            <w:r w:rsidRPr="00EA5726">
              <w:rPr>
                <w:rFonts w:ascii="Verdana" w:hAnsi="Verdana" w:cs="Arial"/>
                <w:b/>
                <w:color w:val="000000"/>
                <w:sz w:val="21"/>
                <w:szCs w:val="21"/>
                <w:lang w:val="fr-BE"/>
              </w:rPr>
              <w:t>DATE D'INTRODUCTION</w:t>
            </w:r>
            <w:r w:rsidR="00EA5726">
              <w:rPr>
                <w:rFonts w:ascii="Verdana" w:hAnsi="Verdana" w:cs="Arial"/>
                <w:b/>
                <w:color w:val="000000"/>
                <w:sz w:val="21"/>
                <w:szCs w:val="21"/>
                <w:lang w:val="fr-BE"/>
              </w:rPr>
              <w:t xml:space="preserve"> </w:t>
            </w:r>
            <w:r w:rsidRPr="00EA5726">
              <w:rPr>
                <w:rFonts w:ascii="Verdana" w:hAnsi="Verdana" w:cs="Arial"/>
                <w:b/>
                <w:color w:val="000000"/>
                <w:sz w:val="21"/>
                <w:szCs w:val="21"/>
                <w:lang w:val="fr-BE"/>
              </w:rPr>
              <w:t xml:space="preserve">:  </w:t>
            </w:r>
            <w:r w:rsidRPr="00EA5726">
              <w:rPr>
                <w:rFonts w:ascii="Verdana" w:hAnsi="Verdana" w:cs="Arial"/>
                <w:b/>
                <w:color w:val="000000"/>
                <w:sz w:val="21"/>
                <w:szCs w:val="21"/>
                <w:lang w:val="fr-BE"/>
              </w:rPr>
              <w:tab/>
              <w:t xml:space="preserve"> </w:t>
            </w:r>
            <w:r w:rsidRPr="00EA5726">
              <w:rPr>
                <w:rFonts w:ascii="Verdana" w:hAnsi="Verdana" w:cs="Arial"/>
                <w:b/>
                <w:color w:val="000000"/>
                <w:sz w:val="21"/>
                <w:szCs w:val="21"/>
                <w:lang w:val="fr-BE"/>
              </w:rPr>
              <w:tab/>
              <w:t xml:space="preserve"> </w:t>
            </w:r>
            <w:r w:rsidRPr="00EA5726">
              <w:rPr>
                <w:rFonts w:ascii="Verdana" w:hAnsi="Verdana" w:cs="Arial"/>
                <w:b/>
                <w:color w:val="000000"/>
                <w:sz w:val="21"/>
                <w:szCs w:val="21"/>
                <w:lang w:val="fr-BE"/>
              </w:rPr>
              <w:tab/>
            </w:r>
            <w:r w:rsidRPr="00EA5726">
              <w:rPr>
                <w:rFonts w:ascii="Verdana" w:hAnsi="Verdana" w:cs="Arial"/>
                <w:color w:val="000000"/>
                <w:sz w:val="21"/>
                <w:szCs w:val="21"/>
                <w:lang w:val="fr-BE"/>
              </w:rPr>
              <w:t xml:space="preserve">(dernière version introduite) </w:t>
            </w:r>
          </w:p>
          <w:p w14:paraId="5930B070" w14:textId="77777777" w:rsidR="008113ED" w:rsidRPr="00EA5726" w:rsidRDefault="008113ED" w:rsidP="00E3089E">
            <w:pPr>
              <w:spacing w:line="259" w:lineRule="auto"/>
              <w:rPr>
                <w:rFonts w:ascii="Verdana" w:eastAsia="Verdana" w:hAnsi="Verdana" w:cs="Verdana"/>
                <w:color w:val="000000"/>
                <w:sz w:val="21"/>
                <w:szCs w:val="21"/>
                <w:lang w:val="fr-BE"/>
              </w:rPr>
            </w:pPr>
            <w:r w:rsidRPr="00EA5726">
              <w:rPr>
                <w:rFonts w:ascii="Verdana" w:hAnsi="Verdana"/>
                <w:color w:val="000000"/>
                <w:sz w:val="21"/>
                <w:szCs w:val="21"/>
                <w:lang w:val="fr-BE"/>
              </w:rPr>
              <w:t xml:space="preserve"> </w:t>
            </w:r>
          </w:p>
        </w:tc>
      </w:tr>
    </w:tbl>
    <w:p w14:paraId="2642FDE3" w14:textId="77777777" w:rsidR="008113ED" w:rsidRPr="00EA5726" w:rsidRDefault="008113ED" w:rsidP="008113ED">
      <w:pPr>
        <w:spacing w:after="0" w:line="259" w:lineRule="auto"/>
        <w:rPr>
          <w:rFonts w:ascii="Verdana" w:eastAsia="Verdana" w:hAnsi="Verdana" w:cs="Verdana"/>
          <w:color w:val="000000"/>
          <w:sz w:val="21"/>
          <w:szCs w:val="21"/>
          <w:lang w:val="fr-BE"/>
        </w:rPr>
      </w:pPr>
      <w:r w:rsidRPr="00EA5726">
        <w:rPr>
          <w:rFonts w:ascii="Verdana" w:eastAsia="Verdana" w:hAnsi="Verdana" w:cs="Verdana"/>
          <w:color w:val="000000"/>
          <w:sz w:val="21"/>
          <w:szCs w:val="21"/>
          <w:lang w:val="fr-BE"/>
        </w:rPr>
        <w:t xml:space="preserve">  </w:t>
      </w:r>
    </w:p>
    <w:p w14:paraId="7312AEE0" w14:textId="77777777" w:rsidR="008113ED" w:rsidRPr="00EA5726" w:rsidRDefault="008113ED" w:rsidP="008113ED">
      <w:pPr>
        <w:keepNext/>
        <w:keepLines/>
        <w:spacing w:after="0" w:line="259" w:lineRule="auto"/>
        <w:ind w:left="345" w:hanging="10"/>
        <w:outlineLvl w:val="1"/>
        <w:rPr>
          <w:rFonts w:ascii="Verdana" w:eastAsia="Verdana" w:hAnsi="Verdana" w:cs="Verdana"/>
          <w:b/>
          <w:color w:val="000000"/>
          <w:sz w:val="21"/>
          <w:szCs w:val="21"/>
          <w:u w:val="single" w:color="000000"/>
          <w:lang w:val="fr-BE"/>
        </w:rPr>
      </w:pPr>
      <w:r w:rsidRPr="00EA5726">
        <w:rPr>
          <w:rFonts w:ascii="Verdana" w:eastAsia="Verdana" w:hAnsi="Verdana" w:cs="Verdana"/>
          <w:b/>
          <w:color w:val="000000"/>
          <w:sz w:val="21"/>
          <w:szCs w:val="21"/>
          <w:u w:val="single" w:color="000000"/>
          <w:lang w:val="fr-BE"/>
        </w:rPr>
        <w:t>1. modifications survenues dans la proposition de projet initiale (si applicable)</w:t>
      </w:r>
      <w:r w:rsidRPr="00EA5726">
        <w:rPr>
          <w:rFonts w:ascii="Verdana" w:eastAsia="Verdana" w:hAnsi="Verdana" w:cs="Verdana"/>
          <w:b/>
          <w:color w:val="000000"/>
          <w:sz w:val="21"/>
          <w:szCs w:val="21"/>
          <w:u w:color="000000"/>
          <w:lang w:val="fr-BE"/>
        </w:rPr>
        <w:t xml:space="preserve"> </w:t>
      </w:r>
    </w:p>
    <w:p w14:paraId="2ECBB72B" w14:textId="77777777" w:rsidR="008113ED" w:rsidRPr="00EA5726" w:rsidRDefault="008113ED" w:rsidP="008113ED">
      <w:pPr>
        <w:spacing w:after="0" w:line="259" w:lineRule="auto"/>
        <w:ind w:left="350"/>
        <w:rPr>
          <w:rFonts w:ascii="Verdana" w:eastAsia="Verdana" w:hAnsi="Verdana" w:cs="Verdana"/>
          <w:color w:val="000000"/>
          <w:sz w:val="21"/>
          <w:szCs w:val="21"/>
          <w:lang w:val="fr-BE"/>
        </w:rPr>
      </w:pPr>
      <w:r w:rsidRPr="00EA5726">
        <w:rPr>
          <w:rFonts w:ascii="Verdana" w:eastAsia="Verdana" w:hAnsi="Verdana" w:cs="Verdana"/>
          <w:color w:val="000000"/>
          <w:sz w:val="21"/>
          <w:szCs w:val="21"/>
          <w:lang w:val="fr-BE"/>
        </w:rPr>
        <w:t xml:space="preserve"> </w:t>
      </w:r>
    </w:p>
    <w:p w14:paraId="583EC6C2" w14:textId="77777777" w:rsidR="008113ED" w:rsidRPr="00EA5726" w:rsidRDefault="008113ED" w:rsidP="008113ED">
      <w:pPr>
        <w:numPr>
          <w:ilvl w:val="0"/>
          <w:numId w:val="1"/>
        </w:numPr>
        <w:spacing w:after="5" w:line="249" w:lineRule="auto"/>
        <w:ind w:left="685" w:right="258"/>
        <w:jc w:val="both"/>
        <w:rPr>
          <w:rFonts w:ascii="Verdana" w:eastAsia="Verdana" w:hAnsi="Verdana" w:cs="Verdana"/>
          <w:color w:val="000000"/>
          <w:sz w:val="21"/>
          <w:szCs w:val="21"/>
          <w:lang w:val="fr-BE"/>
        </w:rPr>
      </w:pPr>
      <w:proofErr w:type="gramStart"/>
      <w:r w:rsidRPr="00EA5726">
        <w:rPr>
          <w:rFonts w:ascii="Verdana" w:eastAsia="Verdana" w:hAnsi="Verdana" w:cs="Verdana"/>
          <w:color w:val="000000"/>
          <w:sz w:val="21"/>
          <w:szCs w:val="21"/>
          <w:lang w:val="fr-BE"/>
        </w:rPr>
        <w:t>modifications</w:t>
      </w:r>
      <w:proofErr w:type="gramEnd"/>
      <w:r w:rsidRPr="00EA5726">
        <w:rPr>
          <w:rFonts w:ascii="Verdana" w:eastAsia="Verdana" w:hAnsi="Verdana" w:cs="Verdana"/>
          <w:color w:val="000000"/>
          <w:sz w:val="21"/>
          <w:szCs w:val="21"/>
          <w:lang w:val="fr-BE"/>
        </w:rPr>
        <w:t xml:space="preserve"> au sein de l'organisation  </w:t>
      </w:r>
    </w:p>
    <w:p w14:paraId="7B5BEE05" w14:textId="77777777" w:rsidR="008113ED" w:rsidRPr="00EA5726" w:rsidRDefault="008113ED" w:rsidP="008113ED">
      <w:pPr>
        <w:numPr>
          <w:ilvl w:val="0"/>
          <w:numId w:val="1"/>
        </w:numPr>
        <w:spacing w:after="5" w:line="249" w:lineRule="auto"/>
        <w:ind w:left="685" w:right="258"/>
        <w:jc w:val="both"/>
        <w:rPr>
          <w:rFonts w:ascii="Verdana" w:eastAsia="Verdana" w:hAnsi="Verdana" w:cs="Verdana"/>
          <w:color w:val="000000"/>
          <w:sz w:val="21"/>
          <w:szCs w:val="21"/>
          <w:lang w:val="fr-BE"/>
        </w:rPr>
      </w:pPr>
      <w:proofErr w:type="gramStart"/>
      <w:r w:rsidRPr="00EA5726">
        <w:rPr>
          <w:rFonts w:ascii="Verdana" w:eastAsia="Verdana" w:hAnsi="Verdana" w:cs="Verdana"/>
          <w:color w:val="000000"/>
          <w:sz w:val="21"/>
          <w:szCs w:val="21"/>
          <w:lang w:val="fr-BE"/>
        </w:rPr>
        <w:t>modifications</w:t>
      </w:r>
      <w:proofErr w:type="gramEnd"/>
      <w:r w:rsidRPr="00EA5726">
        <w:rPr>
          <w:rFonts w:ascii="Verdana" w:eastAsia="Verdana" w:hAnsi="Verdana" w:cs="Verdana"/>
          <w:color w:val="000000"/>
          <w:sz w:val="21"/>
          <w:szCs w:val="21"/>
          <w:lang w:val="fr-BE"/>
        </w:rPr>
        <w:t xml:space="preserve"> des données bancaires  </w:t>
      </w:r>
    </w:p>
    <w:p w14:paraId="10C72517" w14:textId="77777777" w:rsidR="008113ED" w:rsidRPr="00EA5726" w:rsidRDefault="008113ED" w:rsidP="008113ED">
      <w:pPr>
        <w:numPr>
          <w:ilvl w:val="0"/>
          <w:numId w:val="1"/>
        </w:numPr>
        <w:spacing w:after="5" w:line="249" w:lineRule="auto"/>
        <w:ind w:left="685" w:right="258"/>
        <w:jc w:val="both"/>
        <w:rPr>
          <w:rFonts w:ascii="Verdana" w:eastAsia="Verdana" w:hAnsi="Verdana" w:cs="Verdana"/>
          <w:color w:val="000000"/>
          <w:sz w:val="21"/>
          <w:szCs w:val="21"/>
          <w:lang w:val="fr-BE"/>
        </w:rPr>
      </w:pPr>
      <w:proofErr w:type="gramStart"/>
      <w:r w:rsidRPr="00EA5726">
        <w:rPr>
          <w:rFonts w:ascii="Verdana" w:eastAsia="Verdana" w:hAnsi="Verdana" w:cs="Verdana"/>
          <w:color w:val="000000"/>
          <w:sz w:val="21"/>
          <w:szCs w:val="21"/>
          <w:lang w:val="fr-BE"/>
        </w:rPr>
        <w:t>modifications</w:t>
      </w:r>
      <w:proofErr w:type="gramEnd"/>
      <w:r w:rsidRPr="00EA5726">
        <w:rPr>
          <w:rFonts w:ascii="Verdana" w:eastAsia="Verdana" w:hAnsi="Verdana" w:cs="Verdana"/>
          <w:color w:val="000000"/>
          <w:sz w:val="21"/>
          <w:szCs w:val="21"/>
          <w:lang w:val="fr-BE"/>
        </w:rPr>
        <w:t xml:space="preserve"> de la durée de la convention </w:t>
      </w:r>
    </w:p>
    <w:p w14:paraId="42E68CCA" w14:textId="77777777" w:rsidR="008113ED" w:rsidRPr="00EA5726" w:rsidRDefault="008113ED" w:rsidP="008113ED">
      <w:pPr>
        <w:numPr>
          <w:ilvl w:val="0"/>
          <w:numId w:val="1"/>
        </w:numPr>
        <w:spacing w:after="2" w:line="243" w:lineRule="auto"/>
        <w:ind w:left="685" w:right="258"/>
        <w:jc w:val="both"/>
        <w:rPr>
          <w:rFonts w:ascii="Verdana" w:eastAsia="Verdana" w:hAnsi="Verdana" w:cs="Verdana"/>
          <w:color w:val="000000"/>
          <w:sz w:val="21"/>
          <w:szCs w:val="21"/>
          <w:lang w:val="fr-BE"/>
        </w:rPr>
      </w:pPr>
      <w:proofErr w:type="gramStart"/>
      <w:r w:rsidRPr="00EA5726">
        <w:rPr>
          <w:rFonts w:ascii="Verdana" w:eastAsia="Verdana" w:hAnsi="Verdana" w:cs="Verdana"/>
          <w:color w:val="000000"/>
          <w:sz w:val="21"/>
          <w:szCs w:val="21"/>
          <w:lang w:val="fr-BE"/>
        </w:rPr>
        <w:t>adaptations</w:t>
      </w:r>
      <w:proofErr w:type="gramEnd"/>
      <w:r w:rsidRPr="00EA5726">
        <w:rPr>
          <w:rFonts w:ascii="Verdana" w:eastAsia="Verdana" w:hAnsi="Verdana" w:cs="Verdana"/>
          <w:color w:val="000000"/>
          <w:sz w:val="21"/>
          <w:szCs w:val="21"/>
          <w:lang w:val="fr-BE"/>
        </w:rPr>
        <w:t xml:space="preserve"> au niveau des résultats escomptés et des activités prévues + motivation </w:t>
      </w:r>
      <w:r w:rsidRPr="00EA5726">
        <w:rPr>
          <w:rFonts w:ascii="Verdana" w:eastAsia="Arial" w:hAnsi="Verdana" w:cs="Arial"/>
          <w:color w:val="000000"/>
          <w:sz w:val="21"/>
          <w:szCs w:val="21"/>
          <w:lang w:val="fr-BE"/>
        </w:rPr>
        <w:t xml:space="preserve">- </w:t>
      </w:r>
      <w:r w:rsidRPr="00EA5726">
        <w:rPr>
          <w:rFonts w:ascii="Verdana" w:eastAsia="Arial" w:hAnsi="Verdana" w:cs="Arial"/>
          <w:color w:val="000000"/>
          <w:sz w:val="21"/>
          <w:szCs w:val="21"/>
          <w:lang w:val="fr-BE"/>
        </w:rPr>
        <w:tab/>
      </w:r>
      <w:r w:rsidRPr="00EA5726">
        <w:rPr>
          <w:rFonts w:ascii="Verdana" w:eastAsia="Verdana" w:hAnsi="Verdana" w:cs="Verdana"/>
          <w:color w:val="000000"/>
          <w:sz w:val="21"/>
          <w:szCs w:val="21"/>
          <w:lang w:val="fr-BE"/>
        </w:rPr>
        <w:t xml:space="preserve">adaptations du cadre logique </w:t>
      </w:r>
      <w:r w:rsidRPr="00EA5726">
        <w:rPr>
          <w:rFonts w:ascii="Verdana" w:eastAsia="Arial" w:hAnsi="Verdana" w:cs="Arial"/>
          <w:color w:val="000000"/>
          <w:sz w:val="21"/>
          <w:szCs w:val="21"/>
          <w:lang w:val="fr-BE"/>
        </w:rPr>
        <w:t xml:space="preserve">- </w:t>
      </w:r>
      <w:r w:rsidRPr="00EA5726">
        <w:rPr>
          <w:rFonts w:ascii="Verdana" w:eastAsia="Arial" w:hAnsi="Verdana" w:cs="Arial"/>
          <w:color w:val="000000"/>
          <w:sz w:val="21"/>
          <w:szCs w:val="21"/>
          <w:lang w:val="fr-BE"/>
        </w:rPr>
        <w:tab/>
      </w:r>
      <w:r w:rsidRPr="00EA5726">
        <w:rPr>
          <w:rFonts w:ascii="Verdana" w:eastAsia="Verdana" w:hAnsi="Verdana" w:cs="Verdana"/>
          <w:color w:val="000000"/>
          <w:sz w:val="21"/>
          <w:szCs w:val="21"/>
          <w:lang w:val="fr-BE"/>
        </w:rPr>
        <w:t xml:space="preserve">autres… </w:t>
      </w:r>
    </w:p>
    <w:p w14:paraId="21B40C62" w14:textId="77777777" w:rsidR="008113ED" w:rsidRPr="00EA5726" w:rsidRDefault="008113ED" w:rsidP="008113ED">
      <w:pPr>
        <w:spacing w:after="0" w:line="259" w:lineRule="auto"/>
        <w:rPr>
          <w:rFonts w:ascii="Verdana" w:eastAsia="Verdana" w:hAnsi="Verdana" w:cs="Verdana"/>
          <w:color w:val="000000"/>
          <w:sz w:val="21"/>
          <w:szCs w:val="21"/>
          <w:lang w:val="fr-BE"/>
        </w:rPr>
      </w:pPr>
      <w:r w:rsidRPr="00EA5726">
        <w:rPr>
          <w:rFonts w:ascii="Verdana" w:eastAsia="Verdana" w:hAnsi="Verdana" w:cs="Verdana"/>
          <w:color w:val="000000"/>
          <w:sz w:val="21"/>
          <w:szCs w:val="21"/>
          <w:lang w:val="fr-BE"/>
        </w:rPr>
        <w:t xml:space="preserve"> </w:t>
      </w:r>
    </w:p>
    <w:p w14:paraId="134BCDC4" w14:textId="77777777" w:rsidR="008113ED" w:rsidRPr="00EA5726" w:rsidRDefault="008113ED" w:rsidP="008113ED">
      <w:pPr>
        <w:keepNext/>
        <w:keepLines/>
        <w:spacing w:after="0" w:line="259" w:lineRule="auto"/>
        <w:ind w:left="345" w:hanging="10"/>
        <w:outlineLvl w:val="1"/>
        <w:rPr>
          <w:rFonts w:ascii="Verdana" w:eastAsia="Verdana" w:hAnsi="Verdana" w:cs="Verdana"/>
          <w:b/>
          <w:color w:val="000000"/>
          <w:sz w:val="21"/>
          <w:szCs w:val="21"/>
          <w:u w:val="single" w:color="000000"/>
          <w:lang w:val="fr-BE"/>
        </w:rPr>
      </w:pPr>
      <w:r w:rsidRPr="00EA5726">
        <w:rPr>
          <w:rFonts w:ascii="Verdana" w:eastAsia="Verdana" w:hAnsi="Verdana" w:cs="Verdana"/>
          <w:b/>
          <w:color w:val="000000"/>
          <w:sz w:val="21"/>
          <w:szCs w:val="21"/>
          <w:u w:val="single" w:color="000000"/>
          <w:lang w:val="fr-BE"/>
        </w:rPr>
        <w:t>2. exécution du projet</w:t>
      </w:r>
      <w:r w:rsidRPr="00EA5726">
        <w:rPr>
          <w:rFonts w:ascii="Verdana" w:eastAsia="Verdana" w:hAnsi="Verdana" w:cs="Verdana"/>
          <w:b/>
          <w:color w:val="000000"/>
          <w:sz w:val="21"/>
          <w:szCs w:val="21"/>
          <w:u w:color="000000"/>
          <w:lang w:val="fr-BE"/>
        </w:rPr>
        <w:t xml:space="preserve"> </w:t>
      </w:r>
    </w:p>
    <w:p w14:paraId="5E219A97" w14:textId="77777777" w:rsidR="008113ED" w:rsidRPr="00EA5726" w:rsidRDefault="008113ED" w:rsidP="008113ED">
      <w:pPr>
        <w:spacing w:after="0" w:line="259" w:lineRule="auto"/>
        <w:ind w:left="350"/>
        <w:rPr>
          <w:rFonts w:ascii="Verdana" w:eastAsia="Verdana" w:hAnsi="Verdana" w:cs="Verdana"/>
          <w:color w:val="000000"/>
          <w:sz w:val="21"/>
          <w:szCs w:val="21"/>
          <w:lang w:val="fr-BE"/>
        </w:rPr>
      </w:pPr>
      <w:r w:rsidRPr="00EA5726">
        <w:rPr>
          <w:rFonts w:ascii="Verdana" w:eastAsia="Verdana" w:hAnsi="Verdana" w:cs="Verdana"/>
          <w:b/>
          <w:color w:val="000000"/>
          <w:sz w:val="21"/>
          <w:szCs w:val="21"/>
          <w:lang w:val="fr-BE"/>
        </w:rPr>
        <w:t xml:space="preserve"> </w:t>
      </w:r>
    </w:p>
    <w:p w14:paraId="4A346A26" w14:textId="77777777" w:rsidR="008113ED" w:rsidRPr="00EA5726" w:rsidRDefault="008113ED" w:rsidP="008113ED">
      <w:pPr>
        <w:numPr>
          <w:ilvl w:val="0"/>
          <w:numId w:val="2"/>
        </w:numPr>
        <w:spacing w:after="5" w:line="249" w:lineRule="auto"/>
        <w:ind w:left="685" w:right="258"/>
        <w:jc w:val="both"/>
        <w:rPr>
          <w:rFonts w:ascii="Verdana" w:eastAsia="Verdana" w:hAnsi="Verdana" w:cs="Verdana"/>
          <w:color w:val="000000"/>
          <w:sz w:val="21"/>
          <w:szCs w:val="21"/>
          <w:lang w:val="fr-BE"/>
        </w:rPr>
      </w:pPr>
      <w:proofErr w:type="gramStart"/>
      <w:r w:rsidRPr="00EA5726">
        <w:rPr>
          <w:rFonts w:ascii="Verdana" w:eastAsia="Verdana" w:hAnsi="Verdana" w:cs="Verdana"/>
          <w:color w:val="000000"/>
          <w:sz w:val="21"/>
          <w:szCs w:val="21"/>
          <w:lang w:val="fr-BE"/>
        </w:rPr>
        <w:t>aperçu</w:t>
      </w:r>
      <w:proofErr w:type="gramEnd"/>
      <w:r w:rsidRPr="00EA5726">
        <w:rPr>
          <w:rFonts w:ascii="Verdana" w:eastAsia="Verdana" w:hAnsi="Verdana" w:cs="Verdana"/>
          <w:color w:val="000000"/>
          <w:sz w:val="21"/>
          <w:szCs w:val="21"/>
          <w:lang w:val="fr-BE"/>
        </w:rPr>
        <w:t xml:space="preserve"> des activités exécutées </w:t>
      </w:r>
    </w:p>
    <w:p w14:paraId="57D8FEBB" w14:textId="77777777" w:rsidR="008113ED" w:rsidRPr="00EA5726" w:rsidRDefault="008113ED" w:rsidP="008113ED">
      <w:pPr>
        <w:numPr>
          <w:ilvl w:val="0"/>
          <w:numId w:val="2"/>
        </w:numPr>
        <w:spacing w:after="5" w:line="249" w:lineRule="auto"/>
        <w:ind w:left="685" w:right="258"/>
        <w:jc w:val="both"/>
        <w:rPr>
          <w:rFonts w:ascii="Verdana" w:eastAsia="Verdana" w:hAnsi="Verdana" w:cs="Verdana"/>
          <w:color w:val="000000"/>
          <w:sz w:val="21"/>
          <w:szCs w:val="21"/>
          <w:lang w:val="fr-BE"/>
        </w:rPr>
      </w:pPr>
      <w:proofErr w:type="gramStart"/>
      <w:r w:rsidRPr="00EA5726">
        <w:rPr>
          <w:rFonts w:ascii="Verdana" w:eastAsia="Verdana" w:hAnsi="Verdana" w:cs="Verdana"/>
          <w:color w:val="000000"/>
          <w:sz w:val="21"/>
          <w:szCs w:val="21"/>
          <w:lang w:val="fr-BE"/>
        </w:rPr>
        <w:t>aperçu</w:t>
      </w:r>
      <w:proofErr w:type="gramEnd"/>
      <w:r w:rsidRPr="00EA5726">
        <w:rPr>
          <w:rFonts w:ascii="Verdana" w:eastAsia="Verdana" w:hAnsi="Verdana" w:cs="Verdana"/>
          <w:color w:val="000000"/>
          <w:sz w:val="21"/>
          <w:szCs w:val="21"/>
          <w:lang w:val="fr-BE"/>
        </w:rPr>
        <w:t xml:space="preserve"> des activités non-exécutées (et pourquoi) </w:t>
      </w:r>
    </w:p>
    <w:p w14:paraId="3AB13E5A" w14:textId="77777777" w:rsidR="008113ED" w:rsidRPr="00EA5726" w:rsidRDefault="008113ED" w:rsidP="008113ED">
      <w:pPr>
        <w:numPr>
          <w:ilvl w:val="0"/>
          <w:numId w:val="2"/>
        </w:numPr>
        <w:spacing w:after="5" w:line="249" w:lineRule="auto"/>
        <w:ind w:left="685" w:right="258"/>
        <w:jc w:val="both"/>
        <w:rPr>
          <w:rFonts w:ascii="Verdana" w:eastAsia="Verdana" w:hAnsi="Verdana" w:cs="Verdana"/>
          <w:color w:val="000000"/>
          <w:sz w:val="21"/>
          <w:szCs w:val="21"/>
          <w:lang w:val="fr-BE"/>
        </w:rPr>
      </w:pPr>
      <w:proofErr w:type="gramStart"/>
      <w:r w:rsidRPr="00EA5726">
        <w:rPr>
          <w:rFonts w:ascii="Verdana" w:eastAsia="Verdana" w:hAnsi="Verdana" w:cs="Verdana"/>
          <w:color w:val="000000"/>
          <w:sz w:val="21"/>
          <w:szCs w:val="21"/>
          <w:lang w:val="fr-BE"/>
        </w:rPr>
        <w:t>aperçu</w:t>
      </w:r>
      <w:proofErr w:type="gramEnd"/>
      <w:r w:rsidRPr="00EA5726">
        <w:rPr>
          <w:rFonts w:ascii="Verdana" w:eastAsia="Verdana" w:hAnsi="Verdana" w:cs="Verdana"/>
          <w:color w:val="000000"/>
          <w:sz w:val="21"/>
          <w:szCs w:val="21"/>
          <w:lang w:val="fr-BE"/>
        </w:rPr>
        <w:t xml:space="preserve"> des résultats finaux atteints </w:t>
      </w:r>
    </w:p>
    <w:p w14:paraId="3CB1C42F" w14:textId="24B7E480" w:rsidR="008113ED" w:rsidRPr="00EA5726" w:rsidRDefault="008113ED" w:rsidP="008113ED">
      <w:pPr>
        <w:numPr>
          <w:ilvl w:val="0"/>
          <w:numId w:val="2"/>
        </w:numPr>
        <w:spacing w:after="5" w:line="249" w:lineRule="auto"/>
        <w:ind w:left="685" w:right="258"/>
        <w:jc w:val="both"/>
        <w:rPr>
          <w:rFonts w:ascii="Verdana" w:eastAsia="Verdana" w:hAnsi="Verdana" w:cs="Verdana"/>
          <w:color w:val="000000"/>
          <w:sz w:val="21"/>
          <w:szCs w:val="21"/>
          <w:lang w:val="fr-BE"/>
        </w:rPr>
      </w:pPr>
      <w:proofErr w:type="gramStart"/>
      <w:r w:rsidRPr="00EA5726">
        <w:rPr>
          <w:rFonts w:ascii="Verdana" w:eastAsia="Verdana" w:hAnsi="Verdana" w:cs="Verdana"/>
          <w:color w:val="000000"/>
          <w:sz w:val="21"/>
          <w:szCs w:val="21"/>
          <w:lang w:val="fr-BE"/>
        </w:rPr>
        <w:t>comparaison</w:t>
      </w:r>
      <w:proofErr w:type="gramEnd"/>
      <w:r w:rsidRPr="00EA5726">
        <w:rPr>
          <w:rFonts w:ascii="Verdana" w:eastAsia="Verdana" w:hAnsi="Verdana" w:cs="Verdana"/>
          <w:color w:val="000000"/>
          <w:sz w:val="21"/>
          <w:szCs w:val="21"/>
          <w:lang w:val="fr-BE"/>
        </w:rPr>
        <w:t xml:space="preserve"> avec les résultats escomptés : mieux ou moins bien que ce qu'on attendait</w:t>
      </w:r>
      <w:r w:rsidR="00EA5726">
        <w:rPr>
          <w:rFonts w:ascii="Verdana" w:eastAsia="Verdana" w:hAnsi="Verdana" w:cs="Verdana"/>
          <w:color w:val="000000"/>
          <w:sz w:val="21"/>
          <w:szCs w:val="21"/>
          <w:lang w:val="fr-BE"/>
        </w:rPr>
        <w:t xml:space="preserve"> </w:t>
      </w:r>
      <w:r w:rsidRPr="00EA5726">
        <w:rPr>
          <w:rFonts w:ascii="Verdana" w:eastAsia="Verdana" w:hAnsi="Verdana" w:cs="Verdana"/>
          <w:color w:val="000000"/>
          <w:sz w:val="21"/>
          <w:szCs w:val="21"/>
          <w:lang w:val="fr-BE"/>
        </w:rPr>
        <w:t xml:space="preserve">? </w:t>
      </w:r>
    </w:p>
    <w:p w14:paraId="0AC00F7A" w14:textId="77777777" w:rsidR="008113ED" w:rsidRPr="00EA5726" w:rsidRDefault="008113ED" w:rsidP="008113ED">
      <w:pPr>
        <w:numPr>
          <w:ilvl w:val="0"/>
          <w:numId w:val="2"/>
        </w:numPr>
        <w:spacing w:after="5" w:line="249" w:lineRule="auto"/>
        <w:ind w:left="685" w:right="258"/>
        <w:jc w:val="both"/>
        <w:rPr>
          <w:rFonts w:ascii="Verdana" w:eastAsia="Verdana" w:hAnsi="Verdana" w:cs="Verdana"/>
          <w:color w:val="000000"/>
          <w:sz w:val="21"/>
          <w:szCs w:val="21"/>
          <w:lang w:val="fr-BE"/>
        </w:rPr>
      </w:pPr>
      <w:proofErr w:type="gramStart"/>
      <w:r w:rsidRPr="00EA5726">
        <w:rPr>
          <w:rFonts w:ascii="Verdana" w:eastAsia="Verdana" w:hAnsi="Verdana" w:cs="Verdana"/>
          <w:color w:val="000000"/>
          <w:sz w:val="21"/>
          <w:szCs w:val="21"/>
          <w:lang w:val="fr-BE"/>
        </w:rPr>
        <w:t>examen</w:t>
      </w:r>
      <w:proofErr w:type="gramEnd"/>
      <w:r w:rsidRPr="00EA5726">
        <w:rPr>
          <w:rFonts w:ascii="Verdana" w:eastAsia="Verdana" w:hAnsi="Verdana" w:cs="Verdana"/>
          <w:color w:val="000000"/>
          <w:sz w:val="21"/>
          <w:szCs w:val="21"/>
          <w:lang w:val="fr-BE"/>
        </w:rPr>
        <w:t xml:space="preserve"> des facteurs qui sont à l’origine d’un meilleur ou d’un moins bon résultat </w:t>
      </w:r>
    </w:p>
    <w:p w14:paraId="051E6AFB" w14:textId="77777777" w:rsidR="008113ED" w:rsidRPr="00EA5726" w:rsidRDefault="008113ED" w:rsidP="008113ED">
      <w:pPr>
        <w:numPr>
          <w:ilvl w:val="0"/>
          <w:numId w:val="2"/>
        </w:numPr>
        <w:spacing w:after="5" w:line="249" w:lineRule="auto"/>
        <w:ind w:left="685" w:right="258"/>
        <w:jc w:val="both"/>
        <w:rPr>
          <w:rFonts w:ascii="Verdana" w:eastAsia="Verdana" w:hAnsi="Verdana" w:cs="Verdana"/>
          <w:color w:val="000000"/>
          <w:sz w:val="21"/>
          <w:szCs w:val="21"/>
          <w:lang w:val="fr-BE"/>
        </w:rPr>
      </w:pPr>
      <w:proofErr w:type="gramStart"/>
      <w:r w:rsidRPr="00EA5726">
        <w:rPr>
          <w:rFonts w:ascii="Verdana" w:eastAsia="Verdana" w:hAnsi="Verdana" w:cs="Verdana"/>
          <w:color w:val="000000"/>
          <w:sz w:val="21"/>
          <w:szCs w:val="21"/>
          <w:lang w:val="fr-BE"/>
        </w:rPr>
        <w:t>enseignements</w:t>
      </w:r>
      <w:proofErr w:type="gramEnd"/>
      <w:r w:rsidRPr="00EA5726">
        <w:rPr>
          <w:rFonts w:ascii="Verdana" w:eastAsia="Verdana" w:hAnsi="Verdana" w:cs="Verdana"/>
          <w:color w:val="000000"/>
          <w:sz w:val="21"/>
          <w:szCs w:val="21"/>
          <w:lang w:val="fr-BE"/>
        </w:rPr>
        <w:t xml:space="preserve"> tirés, principales conclusions </w:t>
      </w:r>
    </w:p>
    <w:p w14:paraId="7AFAC060" w14:textId="77777777" w:rsidR="008113ED" w:rsidRPr="00EA5726" w:rsidRDefault="008113ED" w:rsidP="008113ED">
      <w:pPr>
        <w:spacing w:after="0" w:line="259" w:lineRule="auto"/>
        <w:rPr>
          <w:rFonts w:ascii="Verdana" w:eastAsia="Verdana" w:hAnsi="Verdana" w:cs="Verdana"/>
          <w:color w:val="000000"/>
          <w:sz w:val="21"/>
          <w:szCs w:val="21"/>
          <w:lang w:val="fr-BE"/>
        </w:rPr>
      </w:pPr>
      <w:r w:rsidRPr="00EA5726">
        <w:rPr>
          <w:rFonts w:ascii="Verdana" w:eastAsia="Verdana" w:hAnsi="Verdana" w:cs="Verdana"/>
          <w:color w:val="000000"/>
          <w:sz w:val="21"/>
          <w:szCs w:val="21"/>
          <w:lang w:val="fr-BE"/>
        </w:rPr>
        <w:t xml:space="preserve"> </w:t>
      </w:r>
    </w:p>
    <w:p w14:paraId="00B30EA0" w14:textId="77777777" w:rsidR="008113ED" w:rsidRPr="00EA5726" w:rsidRDefault="008113ED" w:rsidP="008113ED">
      <w:pPr>
        <w:keepNext/>
        <w:keepLines/>
        <w:spacing w:after="0" w:line="259" w:lineRule="auto"/>
        <w:ind w:left="345" w:hanging="10"/>
        <w:outlineLvl w:val="1"/>
        <w:rPr>
          <w:rFonts w:ascii="Verdana" w:eastAsia="Verdana" w:hAnsi="Verdana" w:cs="Verdana"/>
          <w:b/>
          <w:color w:val="000000"/>
          <w:sz w:val="21"/>
          <w:szCs w:val="21"/>
          <w:u w:val="single" w:color="000000"/>
          <w:lang w:val="fr-BE"/>
        </w:rPr>
      </w:pPr>
      <w:r w:rsidRPr="00EA5726">
        <w:rPr>
          <w:rFonts w:ascii="Verdana" w:eastAsia="Verdana" w:hAnsi="Verdana" w:cs="Verdana"/>
          <w:b/>
          <w:color w:val="000000"/>
          <w:sz w:val="21"/>
          <w:szCs w:val="21"/>
          <w:u w:val="single" w:color="000000"/>
          <w:lang w:val="fr-BE"/>
        </w:rPr>
        <w:t>3. impact</w:t>
      </w:r>
      <w:r w:rsidRPr="00EA5726">
        <w:rPr>
          <w:rFonts w:ascii="Verdana" w:eastAsia="Verdana" w:hAnsi="Verdana" w:cs="Verdana"/>
          <w:b/>
          <w:color w:val="000000"/>
          <w:sz w:val="21"/>
          <w:szCs w:val="21"/>
          <w:u w:color="000000"/>
          <w:lang w:val="fr-BE"/>
        </w:rPr>
        <w:t xml:space="preserve"> </w:t>
      </w:r>
    </w:p>
    <w:p w14:paraId="7044CB64" w14:textId="77777777" w:rsidR="008113ED" w:rsidRPr="00EA5726" w:rsidRDefault="008113ED" w:rsidP="008113ED">
      <w:pPr>
        <w:spacing w:after="0" w:line="259" w:lineRule="auto"/>
        <w:ind w:left="350"/>
        <w:rPr>
          <w:rFonts w:ascii="Verdana" w:eastAsia="Verdana" w:hAnsi="Verdana" w:cs="Verdana"/>
          <w:color w:val="000000"/>
          <w:sz w:val="21"/>
          <w:szCs w:val="21"/>
          <w:lang w:val="fr-BE"/>
        </w:rPr>
      </w:pPr>
      <w:r w:rsidRPr="00EA5726">
        <w:rPr>
          <w:rFonts w:ascii="Verdana" w:eastAsia="Verdana" w:hAnsi="Verdana" w:cs="Verdana"/>
          <w:color w:val="000000"/>
          <w:sz w:val="21"/>
          <w:szCs w:val="21"/>
          <w:lang w:val="fr-BE"/>
        </w:rPr>
        <w:t xml:space="preserve"> </w:t>
      </w:r>
    </w:p>
    <w:p w14:paraId="1A3BAF2C" w14:textId="77777777" w:rsidR="008113ED" w:rsidRPr="00EA5726" w:rsidRDefault="008113ED" w:rsidP="008113ED">
      <w:pPr>
        <w:numPr>
          <w:ilvl w:val="0"/>
          <w:numId w:val="3"/>
        </w:numPr>
        <w:spacing w:after="5" w:line="249" w:lineRule="auto"/>
        <w:ind w:left="685" w:right="258"/>
        <w:jc w:val="both"/>
        <w:rPr>
          <w:rFonts w:ascii="Verdana" w:eastAsia="Verdana" w:hAnsi="Verdana" w:cs="Verdana"/>
          <w:color w:val="000000"/>
          <w:sz w:val="21"/>
          <w:szCs w:val="21"/>
          <w:lang w:val="fr-BE"/>
        </w:rPr>
      </w:pPr>
      <w:proofErr w:type="gramStart"/>
      <w:r w:rsidRPr="00EA5726">
        <w:rPr>
          <w:rFonts w:ascii="Verdana" w:eastAsia="Verdana" w:hAnsi="Verdana" w:cs="Verdana"/>
          <w:color w:val="000000"/>
          <w:sz w:val="21"/>
          <w:szCs w:val="21"/>
          <w:lang w:val="fr-BE"/>
        </w:rPr>
        <w:t>durabilité</w:t>
      </w:r>
      <w:proofErr w:type="gramEnd"/>
      <w:r w:rsidRPr="00EA5726">
        <w:rPr>
          <w:rFonts w:ascii="Verdana" w:eastAsia="Verdana" w:hAnsi="Verdana" w:cs="Verdana"/>
          <w:color w:val="000000"/>
          <w:sz w:val="21"/>
          <w:szCs w:val="21"/>
          <w:lang w:val="fr-BE"/>
        </w:rPr>
        <w:t xml:space="preserve"> des résultats atteints  </w:t>
      </w:r>
    </w:p>
    <w:p w14:paraId="7EBBE2F4" w14:textId="77777777" w:rsidR="008113ED" w:rsidRPr="00EA5726" w:rsidRDefault="008113ED" w:rsidP="008113ED">
      <w:pPr>
        <w:numPr>
          <w:ilvl w:val="0"/>
          <w:numId w:val="3"/>
        </w:numPr>
        <w:spacing w:after="5" w:line="249" w:lineRule="auto"/>
        <w:ind w:left="685" w:right="258"/>
        <w:jc w:val="both"/>
        <w:rPr>
          <w:rFonts w:ascii="Verdana" w:eastAsia="Verdana" w:hAnsi="Verdana" w:cs="Verdana"/>
          <w:color w:val="000000"/>
          <w:sz w:val="21"/>
          <w:szCs w:val="21"/>
          <w:lang w:val="fr-BE"/>
        </w:rPr>
      </w:pPr>
      <w:proofErr w:type="gramStart"/>
      <w:r w:rsidRPr="00EA5726">
        <w:rPr>
          <w:rFonts w:ascii="Verdana" w:eastAsia="Verdana" w:hAnsi="Verdana" w:cs="Verdana"/>
          <w:color w:val="000000"/>
          <w:sz w:val="21"/>
          <w:szCs w:val="21"/>
          <w:lang w:val="fr-BE"/>
        </w:rPr>
        <w:t>garanties</w:t>
      </w:r>
      <w:proofErr w:type="gramEnd"/>
      <w:r w:rsidRPr="00EA5726">
        <w:rPr>
          <w:rFonts w:ascii="Verdana" w:eastAsia="Verdana" w:hAnsi="Verdana" w:cs="Verdana"/>
          <w:color w:val="000000"/>
          <w:sz w:val="21"/>
          <w:szCs w:val="21"/>
          <w:lang w:val="fr-BE"/>
        </w:rPr>
        <w:t xml:space="preserve"> de durabilité </w:t>
      </w:r>
    </w:p>
    <w:p w14:paraId="08FE9EC8" w14:textId="77777777" w:rsidR="008113ED" w:rsidRPr="00EA5726" w:rsidRDefault="008113ED" w:rsidP="008113ED">
      <w:pPr>
        <w:numPr>
          <w:ilvl w:val="0"/>
          <w:numId w:val="3"/>
        </w:numPr>
        <w:spacing w:after="5" w:line="249" w:lineRule="auto"/>
        <w:ind w:left="685" w:right="258"/>
        <w:jc w:val="both"/>
        <w:rPr>
          <w:rFonts w:ascii="Verdana" w:eastAsia="Verdana" w:hAnsi="Verdana" w:cs="Verdana"/>
          <w:color w:val="000000"/>
          <w:sz w:val="21"/>
          <w:szCs w:val="21"/>
          <w:lang w:val="fr-BE"/>
        </w:rPr>
      </w:pPr>
      <w:proofErr w:type="gramStart"/>
      <w:r w:rsidRPr="00EA5726">
        <w:rPr>
          <w:rFonts w:ascii="Verdana" w:eastAsia="Verdana" w:hAnsi="Verdana" w:cs="Verdana"/>
          <w:color w:val="000000"/>
          <w:sz w:val="21"/>
          <w:szCs w:val="21"/>
          <w:lang w:val="fr-BE"/>
        </w:rPr>
        <w:t>continuité</w:t>
      </w:r>
      <w:proofErr w:type="gramEnd"/>
      <w:r w:rsidRPr="00EA5726">
        <w:rPr>
          <w:rFonts w:ascii="Verdana" w:eastAsia="Verdana" w:hAnsi="Verdana" w:cs="Verdana"/>
          <w:color w:val="000000"/>
          <w:sz w:val="21"/>
          <w:szCs w:val="21"/>
          <w:lang w:val="fr-BE"/>
        </w:rPr>
        <w:t xml:space="preserve"> prévue du projet </w:t>
      </w:r>
    </w:p>
    <w:p w14:paraId="2B1E271D" w14:textId="77777777" w:rsidR="008113ED" w:rsidRPr="00EA5726" w:rsidRDefault="008113ED" w:rsidP="008113ED">
      <w:pPr>
        <w:numPr>
          <w:ilvl w:val="0"/>
          <w:numId w:val="3"/>
        </w:numPr>
        <w:spacing w:after="5" w:line="249" w:lineRule="auto"/>
        <w:ind w:left="685" w:right="258"/>
        <w:jc w:val="both"/>
        <w:rPr>
          <w:rFonts w:ascii="Verdana" w:eastAsia="Verdana" w:hAnsi="Verdana" w:cs="Verdana"/>
          <w:color w:val="000000"/>
          <w:sz w:val="21"/>
          <w:szCs w:val="21"/>
          <w:lang w:val="fr-BE"/>
        </w:rPr>
      </w:pPr>
      <w:proofErr w:type="gramStart"/>
      <w:r w:rsidRPr="00EA5726">
        <w:rPr>
          <w:rFonts w:ascii="Verdana" w:eastAsia="Verdana" w:hAnsi="Verdana" w:cs="Verdana"/>
          <w:color w:val="000000"/>
          <w:sz w:val="21"/>
          <w:szCs w:val="21"/>
          <w:lang w:val="fr-BE"/>
        </w:rPr>
        <w:t>analyse</w:t>
      </w:r>
      <w:proofErr w:type="gramEnd"/>
      <w:r w:rsidRPr="00EA5726">
        <w:rPr>
          <w:rFonts w:ascii="Verdana" w:eastAsia="Verdana" w:hAnsi="Verdana" w:cs="Verdana"/>
          <w:color w:val="000000"/>
          <w:sz w:val="21"/>
          <w:szCs w:val="21"/>
          <w:lang w:val="fr-BE"/>
        </w:rPr>
        <w:t xml:space="preserve"> d'impact </w:t>
      </w:r>
    </w:p>
    <w:p w14:paraId="3ECF4FD0" w14:textId="77777777" w:rsidR="008113ED" w:rsidRPr="00EA5726" w:rsidRDefault="008113ED" w:rsidP="008113ED">
      <w:pPr>
        <w:keepNext/>
        <w:keepLines/>
        <w:spacing w:after="0" w:line="259" w:lineRule="auto"/>
        <w:ind w:left="345" w:hanging="10"/>
        <w:outlineLvl w:val="1"/>
        <w:rPr>
          <w:rFonts w:ascii="Verdana" w:eastAsia="Verdana" w:hAnsi="Verdana" w:cs="Verdana"/>
          <w:b/>
          <w:color w:val="000000"/>
          <w:sz w:val="21"/>
          <w:szCs w:val="21"/>
          <w:u w:val="single" w:color="000000"/>
          <w:lang w:val="fr-BE"/>
        </w:rPr>
      </w:pPr>
      <w:r w:rsidRPr="00EA5726">
        <w:rPr>
          <w:rFonts w:ascii="Verdana" w:eastAsia="Verdana" w:hAnsi="Verdana" w:cs="Verdana"/>
          <w:b/>
          <w:color w:val="000000"/>
          <w:sz w:val="21"/>
          <w:szCs w:val="21"/>
          <w:u w:val="single" w:color="000000"/>
          <w:lang w:val="fr-BE"/>
        </w:rPr>
        <w:lastRenderedPageBreak/>
        <w:t>4. partenaires</w:t>
      </w:r>
      <w:r w:rsidRPr="00EA5726">
        <w:rPr>
          <w:rFonts w:ascii="Verdana" w:eastAsia="Verdana" w:hAnsi="Verdana" w:cs="Verdana"/>
          <w:b/>
          <w:color w:val="000000"/>
          <w:sz w:val="21"/>
          <w:szCs w:val="21"/>
          <w:u w:color="000000"/>
          <w:lang w:val="fr-BE"/>
        </w:rPr>
        <w:t xml:space="preserve"> </w:t>
      </w:r>
    </w:p>
    <w:p w14:paraId="3235B4F5" w14:textId="77777777" w:rsidR="008113ED" w:rsidRPr="00EA5726" w:rsidRDefault="008113ED" w:rsidP="008113ED">
      <w:pPr>
        <w:spacing w:after="0" w:line="259" w:lineRule="auto"/>
        <w:ind w:left="350"/>
        <w:rPr>
          <w:rFonts w:ascii="Verdana" w:eastAsia="Verdana" w:hAnsi="Verdana" w:cs="Verdana"/>
          <w:color w:val="000000"/>
          <w:sz w:val="21"/>
          <w:szCs w:val="21"/>
          <w:lang w:val="fr-BE"/>
        </w:rPr>
      </w:pPr>
      <w:r w:rsidRPr="00EA5726">
        <w:rPr>
          <w:rFonts w:ascii="Verdana" w:eastAsia="Verdana" w:hAnsi="Verdana" w:cs="Verdana"/>
          <w:b/>
          <w:color w:val="000000"/>
          <w:sz w:val="21"/>
          <w:szCs w:val="21"/>
          <w:lang w:val="fr-BE"/>
        </w:rPr>
        <w:t xml:space="preserve"> </w:t>
      </w:r>
    </w:p>
    <w:p w14:paraId="516BDF0A" w14:textId="77777777" w:rsidR="008113ED" w:rsidRPr="00EA5726" w:rsidRDefault="008113ED" w:rsidP="008113ED">
      <w:pPr>
        <w:numPr>
          <w:ilvl w:val="0"/>
          <w:numId w:val="4"/>
        </w:numPr>
        <w:spacing w:after="5" w:line="249" w:lineRule="auto"/>
        <w:ind w:left="685" w:right="258"/>
        <w:jc w:val="both"/>
        <w:rPr>
          <w:rFonts w:ascii="Verdana" w:eastAsia="Verdana" w:hAnsi="Verdana" w:cs="Verdana"/>
          <w:color w:val="000000"/>
          <w:sz w:val="21"/>
          <w:szCs w:val="21"/>
          <w:lang w:val="fr-BE"/>
        </w:rPr>
      </w:pPr>
      <w:proofErr w:type="gramStart"/>
      <w:r w:rsidRPr="00EA5726">
        <w:rPr>
          <w:rFonts w:ascii="Verdana" w:eastAsia="Verdana" w:hAnsi="Verdana" w:cs="Verdana"/>
          <w:color w:val="000000"/>
          <w:sz w:val="21"/>
          <w:szCs w:val="21"/>
          <w:lang w:val="fr-BE"/>
        </w:rPr>
        <w:t>bilan</w:t>
      </w:r>
      <w:proofErr w:type="gramEnd"/>
      <w:r w:rsidRPr="00EA5726">
        <w:rPr>
          <w:rFonts w:ascii="Verdana" w:eastAsia="Verdana" w:hAnsi="Verdana" w:cs="Verdana"/>
          <w:color w:val="000000"/>
          <w:sz w:val="21"/>
          <w:szCs w:val="21"/>
          <w:lang w:val="fr-BE"/>
        </w:rPr>
        <w:t xml:space="preserve"> final de la coopération avec les partenaires locaux et (inter)nationaux </w:t>
      </w:r>
    </w:p>
    <w:p w14:paraId="325859C7" w14:textId="77777777" w:rsidR="008113ED" w:rsidRPr="00EA5726" w:rsidRDefault="008113ED" w:rsidP="008113ED">
      <w:pPr>
        <w:numPr>
          <w:ilvl w:val="0"/>
          <w:numId w:val="4"/>
        </w:numPr>
        <w:spacing w:after="5" w:line="249" w:lineRule="auto"/>
        <w:ind w:left="685" w:right="258"/>
        <w:jc w:val="both"/>
        <w:rPr>
          <w:rFonts w:ascii="Verdana" w:eastAsia="Verdana" w:hAnsi="Verdana" w:cs="Verdana"/>
          <w:color w:val="000000"/>
          <w:sz w:val="21"/>
          <w:szCs w:val="21"/>
          <w:lang w:val="fr-BE"/>
        </w:rPr>
      </w:pPr>
      <w:proofErr w:type="gramStart"/>
      <w:r w:rsidRPr="00EA5726">
        <w:rPr>
          <w:rFonts w:ascii="Verdana" w:eastAsia="Verdana" w:hAnsi="Verdana" w:cs="Verdana"/>
          <w:color w:val="000000"/>
          <w:sz w:val="21"/>
          <w:szCs w:val="21"/>
          <w:lang w:val="fr-BE"/>
        </w:rPr>
        <w:t>bilan</w:t>
      </w:r>
      <w:proofErr w:type="gramEnd"/>
      <w:r w:rsidRPr="00EA5726">
        <w:rPr>
          <w:rFonts w:ascii="Verdana" w:eastAsia="Verdana" w:hAnsi="Verdana" w:cs="Verdana"/>
          <w:color w:val="000000"/>
          <w:sz w:val="21"/>
          <w:szCs w:val="21"/>
          <w:lang w:val="fr-BE"/>
        </w:rPr>
        <w:t xml:space="preserve"> final de la/des contribution(s) d'autres donateurs </w:t>
      </w:r>
    </w:p>
    <w:p w14:paraId="0278E44A" w14:textId="77777777" w:rsidR="008113ED" w:rsidRPr="00EA5726" w:rsidRDefault="008113ED" w:rsidP="008113ED">
      <w:pPr>
        <w:numPr>
          <w:ilvl w:val="0"/>
          <w:numId w:val="4"/>
        </w:numPr>
        <w:spacing w:after="5" w:line="249" w:lineRule="auto"/>
        <w:ind w:left="685" w:right="258"/>
        <w:jc w:val="both"/>
        <w:rPr>
          <w:rFonts w:ascii="Verdana" w:eastAsia="Verdana" w:hAnsi="Verdana" w:cs="Verdana"/>
          <w:color w:val="000000"/>
          <w:sz w:val="21"/>
          <w:szCs w:val="21"/>
          <w:lang w:val="fr-BE"/>
        </w:rPr>
      </w:pPr>
      <w:proofErr w:type="gramStart"/>
      <w:r w:rsidRPr="00EA5726">
        <w:rPr>
          <w:rFonts w:ascii="Verdana" w:eastAsia="Verdana" w:hAnsi="Verdana" w:cs="Verdana"/>
          <w:color w:val="000000"/>
          <w:sz w:val="21"/>
          <w:szCs w:val="21"/>
          <w:lang w:val="fr-BE"/>
        </w:rPr>
        <w:t>bilan</w:t>
      </w:r>
      <w:proofErr w:type="gramEnd"/>
      <w:r w:rsidRPr="00EA5726">
        <w:rPr>
          <w:rFonts w:ascii="Verdana" w:eastAsia="Verdana" w:hAnsi="Verdana" w:cs="Verdana"/>
          <w:color w:val="000000"/>
          <w:sz w:val="21"/>
          <w:szCs w:val="21"/>
          <w:lang w:val="fr-BE"/>
        </w:rPr>
        <w:t xml:space="preserve"> final en matière de synergie et de complémentarité avec les autres acteurs </w:t>
      </w:r>
    </w:p>
    <w:p w14:paraId="72DA98D0" w14:textId="77777777" w:rsidR="008113ED" w:rsidRPr="00EA5726" w:rsidRDefault="008113ED" w:rsidP="008113ED">
      <w:pPr>
        <w:spacing w:after="0" w:line="259" w:lineRule="auto"/>
        <w:ind w:left="350"/>
        <w:rPr>
          <w:rFonts w:ascii="Verdana" w:eastAsia="Verdana" w:hAnsi="Verdana" w:cs="Verdana"/>
          <w:color w:val="000000"/>
          <w:sz w:val="21"/>
          <w:szCs w:val="21"/>
          <w:lang w:val="fr-BE"/>
        </w:rPr>
      </w:pPr>
      <w:r w:rsidRPr="00EA5726">
        <w:rPr>
          <w:rFonts w:ascii="Verdana" w:eastAsia="Verdana" w:hAnsi="Verdana" w:cs="Verdana"/>
          <w:color w:val="000000"/>
          <w:sz w:val="21"/>
          <w:szCs w:val="21"/>
          <w:lang w:val="fr-BE"/>
        </w:rPr>
        <w:t xml:space="preserve"> </w:t>
      </w:r>
    </w:p>
    <w:p w14:paraId="47254AAB" w14:textId="77777777" w:rsidR="008113ED" w:rsidRPr="00EA5726" w:rsidRDefault="008113ED" w:rsidP="008113ED">
      <w:pPr>
        <w:keepNext/>
        <w:keepLines/>
        <w:spacing w:after="0" w:line="259" w:lineRule="auto"/>
        <w:ind w:left="345" w:hanging="10"/>
        <w:outlineLvl w:val="1"/>
        <w:rPr>
          <w:rFonts w:ascii="Verdana" w:eastAsia="Verdana" w:hAnsi="Verdana" w:cs="Verdana"/>
          <w:b/>
          <w:color w:val="000000"/>
          <w:sz w:val="21"/>
          <w:szCs w:val="21"/>
          <w:u w:val="single" w:color="000000"/>
          <w:lang w:val="fr-BE"/>
        </w:rPr>
      </w:pPr>
      <w:r w:rsidRPr="00EA5726">
        <w:rPr>
          <w:rFonts w:ascii="Verdana" w:eastAsia="Verdana" w:hAnsi="Verdana" w:cs="Verdana"/>
          <w:b/>
          <w:color w:val="000000"/>
          <w:sz w:val="21"/>
          <w:szCs w:val="21"/>
          <w:u w:val="single" w:color="000000"/>
          <w:lang w:val="fr-BE"/>
        </w:rPr>
        <w:t>5. stratégie égalité hommes/femmes (si applicable)</w:t>
      </w:r>
      <w:r w:rsidRPr="00EA5726">
        <w:rPr>
          <w:rFonts w:ascii="Verdana" w:eastAsia="Verdana" w:hAnsi="Verdana" w:cs="Verdana"/>
          <w:b/>
          <w:color w:val="000000"/>
          <w:sz w:val="21"/>
          <w:szCs w:val="21"/>
          <w:u w:color="000000"/>
          <w:lang w:val="fr-BE"/>
        </w:rPr>
        <w:t xml:space="preserve"> </w:t>
      </w:r>
    </w:p>
    <w:p w14:paraId="7CAE4A46" w14:textId="77777777" w:rsidR="008113ED" w:rsidRPr="00EA5726" w:rsidRDefault="008113ED" w:rsidP="008113ED">
      <w:pPr>
        <w:spacing w:after="0" w:line="259" w:lineRule="auto"/>
        <w:ind w:left="350"/>
        <w:rPr>
          <w:rFonts w:ascii="Verdana" w:eastAsia="Verdana" w:hAnsi="Verdana" w:cs="Verdana"/>
          <w:color w:val="000000"/>
          <w:sz w:val="21"/>
          <w:szCs w:val="21"/>
          <w:lang w:val="fr-BE"/>
        </w:rPr>
      </w:pPr>
      <w:r w:rsidRPr="00EA5726">
        <w:rPr>
          <w:rFonts w:ascii="Verdana" w:eastAsia="Verdana" w:hAnsi="Verdana" w:cs="Verdana"/>
          <w:b/>
          <w:color w:val="000000"/>
          <w:sz w:val="21"/>
          <w:szCs w:val="21"/>
          <w:lang w:val="fr-BE"/>
        </w:rPr>
        <w:t xml:space="preserve"> </w:t>
      </w:r>
    </w:p>
    <w:p w14:paraId="45645C8F" w14:textId="77777777" w:rsidR="008113ED" w:rsidRPr="00EA5726" w:rsidRDefault="008113ED" w:rsidP="008113ED">
      <w:pPr>
        <w:numPr>
          <w:ilvl w:val="0"/>
          <w:numId w:val="5"/>
        </w:numPr>
        <w:spacing w:after="5" w:line="249" w:lineRule="auto"/>
        <w:ind w:left="685" w:right="258"/>
        <w:jc w:val="both"/>
        <w:rPr>
          <w:rFonts w:ascii="Verdana" w:eastAsia="Verdana" w:hAnsi="Verdana" w:cs="Verdana"/>
          <w:color w:val="000000"/>
          <w:sz w:val="21"/>
          <w:szCs w:val="21"/>
          <w:lang w:val="fr-BE"/>
        </w:rPr>
      </w:pPr>
      <w:proofErr w:type="gramStart"/>
      <w:r w:rsidRPr="00EA5726">
        <w:rPr>
          <w:rFonts w:ascii="Verdana" w:eastAsia="Verdana" w:hAnsi="Verdana" w:cs="Verdana"/>
          <w:color w:val="000000"/>
          <w:sz w:val="21"/>
          <w:szCs w:val="21"/>
          <w:lang w:val="fr-BE"/>
        </w:rPr>
        <w:t>résultats</w:t>
      </w:r>
      <w:proofErr w:type="gramEnd"/>
      <w:r w:rsidRPr="00EA5726">
        <w:rPr>
          <w:rFonts w:ascii="Verdana" w:eastAsia="Verdana" w:hAnsi="Verdana" w:cs="Verdana"/>
          <w:color w:val="000000"/>
          <w:sz w:val="21"/>
          <w:szCs w:val="21"/>
          <w:lang w:val="fr-BE"/>
        </w:rPr>
        <w:t xml:space="preserve"> obtenus </w:t>
      </w:r>
    </w:p>
    <w:p w14:paraId="363FC0FA" w14:textId="77777777" w:rsidR="008113ED" w:rsidRPr="00EA5726" w:rsidRDefault="008113ED" w:rsidP="008113ED">
      <w:pPr>
        <w:numPr>
          <w:ilvl w:val="0"/>
          <w:numId w:val="5"/>
        </w:numPr>
        <w:spacing w:after="5" w:line="249" w:lineRule="auto"/>
        <w:ind w:left="685" w:right="258"/>
        <w:jc w:val="both"/>
        <w:rPr>
          <w:rFonts w:ascii="Verdana" w:eastAsia="Verdana" w:hAnsi="Verdana" w:cs="Verdana"/>
          <w:color w:val="000000"/>
          <w:sz w:val="21"/>
          <w:szCs w:val="21"/>
          <w:lang w:val="fr-BE"/>
        </w:rPr>
      </w:pPr>
      <w:proofErr w:type="gramStart"/>
      <w:r w:rsidRPr="00EA5726">
        <w:rPr>
          <w:rFonts w:ascii="Verdana" w:eastAsia="Verdana" w:hAnsi="Verdana" w:cs="Verdana"/>
          <w:color w:val="000000"/>
          <w:sz w:val="21"/>
          <w:szCs w:val="21"/>
          <w:lang w:val="fr-BE"/>
        </w:rPr>
        <w:t>enseignements</w:t>
      </w:r>
      <w:proofErr w:type="gramEnd"/>
      <w:r w:rsidRPr="00EA5726">
        <w:rPr>
          <w:rFonts w:ascii="Verdana" w:eastAsia="Verdana" w:hAnsi="Verdana" w:cs="Verdana"/>
          <w:color w:val="000000"/>
          <w:sz w:val="21"/>
          <w:szCs w:val="21"/>
          <w:lang w:val="fr-BE"/>
        </w:rPr>
        <w:t xml:space="preserve"> tirés </w:t>
      </w:r>
    </w:p>
    <w:p w14:paraId="46DB074B" w14:textId="77777777" w:rsidR="008113ED" w:rsidRPr="00EA5726" w:rsidRDefault="008113ED" w:rsidP="008113ED">
      <w:pPr>
        <w:spacing w:after="0" w:line="259" w:lineRule="auto"/>
        <w:ind w:left="350"/>
        <w:rPr>
          <w:rFonts w:ascii="Verdana" w:eastAsia="Verdana" w:hAnsi="Verdana" w:cs="Verdana"/>
          <w:color w:val="000000"/>
          <w:sz w:val="21"/>
          <w:szCs w:val="21"/>
          <w:lang w:val="fr-BE"/>
        </w:rPr>
      </w:pPr>
      <w:r w:rsidRPr="00EA5726">
        <w:rPr>
          <w:rFonts w:ascii="Verdana" w:eastAsia="Verdana" w:hAnsi="Verdana" w:cs="Verdana"/>
          <w:color w:val="000000"/>
          <w:sz w:val="21"/>
          <w:szCs w:val="21"/>
          <w:lang w:val="fr-BE"/>
        </w:rPr>
        <w:t xml:space="preserve"> </w:t>
      </w:r>
    </w:p>
    <w:p w14:paraId="5BB3A53B" w14:textId="77777777" w:rsidR="008113ED" w:rsidRPr="00EA5726" w:rsidRDefault="008113ED" w:rsidP="008113ED">
      <w:pPr>
        <w:spacing w:after="0" w:line="259" w:lineRule="auto"/>
        <w:ind w:left="345" w:hanging="10"/>
        <w:rPr>
          <w:rFonts w:ascii="Verdana" w:eastAsia="Verdana" w:hAnsi="Verdana" w:cs="Verdana"/>
          <w:color w:val="000000"/>
          <w:sz w:val="21"/>
          <w:szCs w:val="21"/>
          <w:lang w:val="fr-BE"/>
        </w:rPr>
      </w:pPr>
      <w:r w:rsidRPr="00EA5726">
        <w:rPr>
          <w:rFonts w:ascii="Verdana" w:eastAsia="Verdana" w:hAnsi="Verdana" w:cs="Verdana"/>
          <w:b/>
          <w:color w:val="000000"/>
          <w:sz w:val="21"/>
          <w:szCs w:val="21"/>
          <w:u w:val="single" w:color="000000"/>
          <w:lang w:val="fr-BE"/>
        </w:rPr>
        <w:t>6. visibilité du donateur</w:t>
      </w:r>
      <w:r w:rsidRPr="00EA5726">
        <w:rPr>
          <w:rFonts w:ascii="Verdana" w:eastAsia="Verdana" w:hAnsi="Verdana" w:cs="Verdana"/>
          <w:b/>
          <w:color w:val="000000"/>
          <w:sz w:val="21"/>
          <w:szCs w:val="21"/>
          <w:lang w:val="fr-BE"/>
        </w:rPr>
        <w:t xml:space="preserve"> </w:t>
      </w:r>
    </w:p>
    <w:p w14:paraId="15D6B23C" w14:textId="77777777" w:rsidR="008113ED" w:rsidRPr="00EA5726" w:rsidRDefault="008113ED" w:rsidP="008113ED">
      <w:pPr>
        <w:spacing w:after="0" w:line="259" w:lineRule="auto"/>
        <w:ind w:left="350"/>
        <w:rPr>
          <w:rFonts w:ascii="Verdana" w:eastAsia="Verdana" w:hAnsi="Verdana" w:cs="Verdana"/>
          <w:color w:val="000000"/>
          <w:sz w:val="21"/>
          <w:szCs w:val="21"/>
          <w:lang w:val="fr-BE"/>
        </w:rPr>
      </w:pPr>
      <w:r w:rsidRPr="00EA5726">
        <w:rPr>
          <w:rFonts w:ascii="Verdana" w:eastAsia="Verdana" w:hAnsi="Verdana" w:cs="Verdana"/>
          <w:b/>
          <w:color w:val="000000"/>
          <w:sz w:val="21"/>
          <w:szCs w:val="21"/>
          <w:lang w:val="fr-BE"/>
        </w:rPr>
        <w:t xml:space="preserve"> </w:t>
      </w:r>
    </w:p>
    <w:p w14:paraId="68806D8E" w14:textId="77777777" w:rsidR="008113ED" w:rsidRPr="00EA5726" w:rsidRDefault="008113ED" w:rsidP="008113ED">
      <w:pPr>
        <w:spacing w:after="5" w:line="249" w:lineRule="auto"/>
        <w:ind w:left="345" w:right="258" w:hanging="10"/>
        <w:jc w:val="both"/>
        <w:rPr>
          <w:rFonts w:ascii="Verdana" w:eastAsia="Verdana" w:hAnsi="Verdana" w:cs="Verdana"/>
          <w:color w:val="000000"/>
          <w:sz w:val="21"/>
          <w:szCs w:val="21"/>
          <w:lang w:val="fr-BE"/>
        </w:rPr>
      </w:pPr>
      <w:r w:rsidRPr="00EA5726">
        <w:rPr>
          <w:rFonts w:ascii="Verdana" w:eastAsia="Tahoma" w:hAnsi="Verdana" w:cs="Tahoma"/>
          <w:color w:val="000000"/>
          <w:sz w:val="21"/>
          <w:szCs w:val="21"/>
          <w:lang w:val="fr-BE"/>
        </w:rPr>
        <w:t>-</w:t>
      </w:r>
      <w:r w:rsidRPr="00EA5726">
        <w:rPr>
          <w:rFonts w:ascii="Verdana" w:eastAsia="Arial" w:hAnsi="Verdana" w:cs="Arial"/>
          <w:color w:val="000000"/>
          <w:sz w:val="21"/>
          <w:szCs w:val="21"/>
          <w:lang w:val="fr-BE"/>
        </w:rPr>
        <w:t xml:space="preserve"> </w:t>
      </w:r>
      <w:r w:rsidRPr="00EA5726">
        <w:rPr>
          <w:rFonts w:ascii="Verdana" w:eastAsia="Verdana" w:hAnsi="Verdana" w:cs="Verdana"/>
          <w:color w:val="000000"/>
          <w:sz w:val="21"/>
          <w:szCs w:val="21"/>
          <w:lang w:val="fr-BE"/>
        </w:rPr>
        <w:t xml:space="preserve">mise en œuvre de ce qui a été convenu en la matière </w:t>
      </w:r>
    </w:p>
    <w:p w14:paraId="21F7BE8C" w14:textId="77777777" w:rsidR="008113ED" w:rsidRPr="00EA5726" w:rsidRDefault="008113ED" w:rsidP="008113ED">
      <w:pPr>
        <w:spacing w:after="0" w:line="259" w:lineRule="auto"/>
        <w:rPr>
          <w:rFonts w:ascii="Verdana" w:eastAsia="Verdana" w:hAnsi="Verdana" w:cs="Verdana"/>
          <w:color w:val="000000"/>
          <w:sz w:val="21"/>
          <w:szCs w:val="21"/>
          <w:lang w:val="fr-BE"/>
        </w:rPr>
      </w:pPr>
      <w:r w:rsidRPr="00EA5726">
        <w:rPr>
          <w:rFonts w:ascii="Verdana" w:eastAsia="Verdana" w:hAnsi="Verdana" w:cs="Verdana"/>
          <w:color w:val="000000"/>
          <w:sz w:val="21"/>
          <w:szCs w:val="21"/>
          <w:lang w:val="fr-BE"/>
        </w:rPr>
        <w:t xml:space="preserve"> </w:t>
      </w:r>
    </w:p>
    <w:p w14:paraId="3855D228" w14:textId="77777777" w:rsidR="008113ED" w:rsidRPr="00EA5726" w:rsidRDefault="008113ED" w:rsidP="008113ED">
      <w:pPr>
        <w:keepNext/>
        <w:keepLines/>
        <w:spacing w:after="0" w:line="259" w:lineRule="auto"/>
        <w:ind w:left="345" w:hanging="10"/>
        <w:outlineLvl w:val="1"/>
        <w:rPr>
          <w:rFonts w:ascii="Verdana" w:eastAsia="Verdana" w:hAnsi="Verdana" w:cs="Verdana"/>
          <w:b/>
          <w:color w:val="000000"/>
          <w:sz w:val="21"/>
          <w:szCs w:val="21"/>
          <w:u w:val="single" w:color="000000"/>
          <w:lang w:val="fr-BE"/>
        </w:rPr>
      </w:pPr>
      <w:r w:rsidRPr="00EA5726">
        <w:rPr>
          <w:rFonts w:ascii="Verdana" w:eastAsia="Verdana" w:hAnsi="Verdana" w:cs="Verdana"/>
          <w:b/>
          <w:color w:val="000000"/>
          <w:sz w:val="21"/>
          <w:szCs w:val="21"/>
          <w:u w:val="single" w:color="000000"/>
          <w:lang w:val="fr-BE"/>
        </w:rPr>
        <w:t>7. rapport financier</w:t>
      </w:r>
      <w:r w:rsidRPr="00EA5726">
        <w:rPr>
          <w:rFonts w:ascii="Verdana" w:eastAsia="Verdana" w:hAnsi="Verdana" w:cs="Verdana"/>
          <w:b/>
          <w:color w:val="000000"/>
          <w:sz w:val="21"/>
          <w:szCs w:val="21"/>
          <w:u w:color="000000"/>
          <w:lang w:val="fr-BE"/>
        </w:rPr>
        <w:t xml:space="preserve"> </w:t>
      </w:r>
    </w:p>
    <w:p w14:paraId="4F6C2571" w14:textId="77777777" w:rsidR="008113ED" w:rsidRPr="00EA5726" w:rsidRDefault="008113ED" w:rsidP="008113ED">
      <w:pPr>
        <w:spacing w:after="0" w:line="259" w:lineRule="auto"/>
        <w:ind w:left="350"/>
        <w:rPr>
          <w:rFonts w:ascii="Verdana" w:eastAsia="Verdana" w:hAnsi="Verdana" w:cs="Verdana"/>
          <w:color w:val="000000"/>
          <w:sz w:val="21"/>
          <w:szCs w:val="21"/>
          <w:lang w:val="fr-BE"/>
        </w:rPr>
      </w:pPr>
      <w:r w:rsidRPr="00EA5726">
        <w:rPr>
          <w:rFonts w:ascii="Verdana" w:eastAsia="Verdana" w:hAnsi="Verdana" w:cs="Verdana"/>
          <w:b/>
          <w:color w:val="000000"/>
          <w:sz w:val="21"/>
          <w:szCs w:val="21"/>
          <w:lang w:val="fr-BE"/>
        </w:rPr>
        <w:t xml:space="preserve"> </w:t>
      </w:r>
    </w:p>
    <w:p w14:paraId="02E542E3" w14:textId="77777777" w:rsidR="008113ED" w:rsidRPr="00EA5726" w:rsidRDefault="008113ED" w:rsidP="008113ED">
      <w:pPr>
        <w:spacing w:after="0" w:line="240" w:lineRule="auto"/>
        <w:ind w:left="335"/>
        <w:jc w:val="both"/>
        <w:rPr>
          <w:rFonts w:ascii="Verdana" w:eastAsia="Times New Roman" w:hAnsi="Verdana" w:cs="Times New Roman"/>
          <w:sz w:val="21"/>
          <w:szCs w:val="21"/>
          <w:lang w:val="fr-BE"/>
        </w:rPr>
      </w:pPr>
      <w:r w:rsidRPr="00EA5726">
        <w:rPr>
          <w:rFonts w:ascii="Verdana" w:eastAsia="Times New Roman" w:hAnsi="Verdana" w:cs="Times New Roman"/>
          <w:sz w:val="21"/>
          <w:szCs w:val="21"/>
          <w:lang w:val="fr-BE"/>
        </w:rPr>
        <w:t>Les documents et pièces suivants doivent faire partie du rapport financier :</w:t>
      </w:r>
    </w:p>
    <w:p w14:paraId="3043A1FB" w14:textId="77777777" w:rsidR="008113ED" w:rsidRPr="00EA5726" w:rsidRDefault="008113ED" w:rsidP="008113ED">
      <w:pPr>
        <w:spacing w:after="0" w:line="240" w:lineRule="auto"/>
        <w:jc w:val="both"/>
        <w:rPr>
          <w:rFonts w:ascii="Verdana" w:eastAsia="Times New Roman" w:hAnsi="Verdana" w:cs="Times New Roman"/>
          <w:sz w:val="21"/>
          <w:szCs w:val="21"/>
          <w:lang w:val="fr-BE"/>
        </w:rPr>
      </w:pPr>
    </w:p>
    <w:p w14:paraId="2DA9F7C6" w14:textId="77777777" w:rsidR="008113ED" w:rsidRPr="00EA5726" w:rsidRDefault="008113ED" w:rsidP="008113ED">
      <w:pPr>
        <w:numPr>
          <w:ilvl w:val="1"/>
          <w:numId w:val="8"/>
        </w:numPr>
        <w:spacing w:after="0" w:line="240" w:lineRule="auto"/>
        <w:jc w:val="both"/>
        <w:rPr>
          <w:rFonts w:ascii="Verdana" w:eastAsia="Times New Roman" w:hAnsi="Verdana" w:cs="Times New Roman"/>
          <w:sz w:val="21"/>
          <w:szCs w:val="21"/>
          <w:lang w:val="fr-BE"/>
        </w:rPr>
      </w:pPr>
      <w:proofErr w:type="gramStart"/>
      <w:r w:rsidRPr="00EA5726">
        <w:rPr>
          <w:rFonts w:ascii="Verdana" w:eastAsia="Times New Roman" w:hAnsi="Verdana" w:cs="Times New Roman"/>
          <w:sz w:val="21"/>
          <w:szCs w:val="21"/>
          <w:lang w:val="fr-BE"/>
        </w:rPr>
        <w:t>un</w:t>
      </w:r>
      <w:proofErr w:type="gramEnd"/>
      <w:r w:rsidRPr="00EA5726">
        <w:rPr>
          <w:rFonts w:ascii="Verdana" w:eastAsia="Times New Roman" w:hAnsi="Verdana" w:cs="Times New Roman"/>
          <w:sz w:val="21"/>
          <w:szCs w:val="21"/>
          <w:lang w:val="fr-BE"/>
        </w:rPr>
        <w:t xml:space="preserve"> tableau comparant la ventilation du budget approuvé, les éventuels changements dans ce budget et les dépenses réellement effectuées ;</w:t>
      </w:r>
    </w:p>
    <w:p w14:paraId="6C932C63" w14:textId="3DC5BB99" w:rsidR="008113ED" w:rsidRPr="00EA5726" w:rsidRDefault="008113ED" w:rsidP="008113ED">
      <w:pPr>
        <w:numPr>
          <w:ilvl w:val="1"/>
          <w:numId w:val="8"/>
        </w:numPr>
        <w:spacing w:after="0" w:line="240" w:lineRule="auto"/>
        <w:jc w:val="both"/>
        <w:rPr>
          <w:rFonts w:ascii="Verdana" w:eastAsia="Times New Roman" w:hAnsi="Verdana" w:cs="Times New Roman"/>
          <w:sz w:val="21"/>
          <w:szCs w:val="21"/>
          <w:lang w:val="fr-BE"/>
        </w:rPr>
      </w:pPr>
      <w:proofErr w:type="gramStart"/>
      <w:r w:rsidRPr="00EA5726">
        <w:rPr>
          <w:rFonts w:ascii="Verdana" w:eastAsia="Times New Roman" w:hAnsi="Verdana" w:cs="Times New Roman"/>
          <w:sz w:val="21"/>
          <w:szCs w:val="21"/>
          <w:lang w:val="fr-BE"/>
        </w:rPr>
        <w:t>une</w:t>
      </w:r>
      <w:proofErr w:type="gramEnd"/>
      <w:r w:rsidRPr="00EA5726">
        <w:rPr>
          <w:rFonts w:ascii="Verdana" w:eastAsia="Times New Roman" w:hAnsi="Verdana" w:cs="Times New Roman"/>
          <w:sz w:val="21"/>
          <w:szCs w:val="21"/>
          <w:lang w:val="fr-BE"/>
        </w:rPr>
        <w:t xml:space="preserve"> note explicative pour tout changement dans le budget (en cas de glissements inférieurs ou égaux à 10 % - voir point 46)</w:t>
      </w:r>
      <w:r w:rsidR="00EA5726">
        <w:rPr>
          <w:rFonts w:ascii="Verdana" w:eastAsia="Times New Roman" w:hAnsi="Verdana" w:cs="Times New Roman"/>
          <w:sz w:val="21"/>
          <w:szCs w:val="21"/>
          <w:lang w:val="fr-BE"/>
        </w:rPr>
        <w:t xml:space="preserve"> </w:t>
      </w:r>
      <w:r w:rsidRPr="00EA5726">
        <w:rPr>
          <w:rFonts w:ascii="Verdana" w:eastAsia="Times New Roman" w:hAnsi="Verdana" w:cs="Times New Roman"/>
          <w:sz w:val="21"/>
          <w:szCs w:val="21"/>
          <w:lang w:val="fr-BE"/>
        </w:rPr>
        <w:t>;</w:t>
      </w:r>
    </w:p>
    <w:p w14:paraId="651ABA6A" w14:textId="77777777" w:rsidR="008113ED" w:rsidRPr="00EA5726" w:rsidRDefault="008113ED" w:rsidP="008113ED">
      <w:pPr>
        <w:numPr>
          <w:ilvl w:val="1"/>
          <w:numId w:val="8"/>
        </w:numPr>
        <w:spacing w:after="0" w:line="240" w:lineRule="auto"/>
        <w:jc w:val="both"/>
        <w:rPr>
          <w:rFonts w:ascii="Verdana" w:eastAsia="Times New Roman" w:hAnsi="Verdana" w:cs="Times New Roman"/>
          <w:sz w:val="21"/>
          <w:szCs w:val="21"/>
          <w:lang w:val="fr-BE"/>
        </w:rPr>
      </w:pPr>
      <w:proofErr w:type="gramStart"/>
      <w:r w:rsidRPr="00EA5726">
        <w:rPr>
          <w:rFonts w:ascii="Verdana" w:eastAsia="Times New Roman" w:hAnsi="Verdana" w:cs="Times New Roman"/>
          <w:sz w:val="21"/>
          <w:szCs w:val="21"/>
          <w:lang w:val="fr-BE"/>
        </w:rPr>
        <w:t>une</w:t>
      </w:r>
      <w:proofErr w:type="gramEnd"/>
      <w:r w:rsidRPr="00EA5726">
        <w:rPr>
          <w:rFonts w:ascii="Verdana" w:eastAsia="Times New Roman" w:hAnsi="Verdana" w:cs="Times New Roman"/>
          <w:sz w:val="21"/>
          <w:szCs w:val="21"/>
          <w:lang w:val="fr-BE"/>
        </w:rPr>
        <w:t xml:space="preserve"> liste des véhicules et autres biens durables qui n’ont pas été cédés au partenaire local, mentionnant leur valeur totale et d’amortissement ;</w:t>
      </w:r>
    </w:p>
    <w:p w14:paraId="4D6E5670" w14:textId="77777777" w:rsidR="008113ED" w:rsidRPr="00EA5726" w:rsidRDefault="008113ED" w:rsidP="008113ED">
      <w:pPr>
        <w:numPr>
          <w:ilvl w:val="1"/>
          <w:numId w:val="8"/>
        </w:numPr>
        <w:spacing w:after="0" w:line="240" w:lineRule="auto"/>
        <w:jc w:val="both"/>
        <w:rPr>
          <w:rFonts w:ascii="Verdana" w:eastAsia="Times New Roman" w:hAnsi="Verdana" w:cs="Times New Roman"/>
          <w:sz w:val="21"/>
          <w:szCs w:val="21"/>
          <w:lang w:val="fr-BE"/>
        </w:rPr>
      </w:pPr>
      <w:proofErr w:type="gramStart"/>
      <w:r w:rsidRPr="00EA5726">
        <w:rPr>
          <w:rFonts w:ascii="Verdana" w:eastAsia="Times New Roman" w:hAnsi="Verdana" w:cs="Times New Roman"/>
          <w:sz w:val="21"/>
          <w:szCs w:val="21"/>
          <w:lang w:val="fr-BE"/>
        </w:rPr>
        <w:t>une</w:t>
      </w:r>
      <w:proofErr w:type="gramEnd"/>
      <w:r w:rsidRPr="00EA5726">
        <w:rPr>
          <w:rFonts w:ascii="Verdana" w:eastAsia="Times New Roman" w:hAnsi="Verdana" w:cs="Times New Roman"/>
          <w:sz w:val="21"/>
          <w:szCs w:val="21"/>
          <w:lang w:val="fr-BE"/>
        </w:rPr>
        <w:t xml:space="preserve"> déclaration du partenaire local énumérant les véhicules et autres biens durables qui lui ont été cédés (avec liste) ;</w:t>
      </w:r>
    </w:p>
    <w:p w14:paraId="1CF6F00A" w14:textId="77777777" w:rsidR="008113ED" w:rsidRPr="00EA5726" w:rsidRDefault="008113ED" w:rsidP="008113ED">
      <w:pPr>
        <w:numPr>
          <w:ilvl w:val="1"/>
          <w:numId w:val="8"/>
        </w:numPr>
        <w:spacing w:after="0" w:line="240" w:lineRule="auto"/>
        <w:jc w:val="both"/>
        <w:rPr>
          <w:rFonts w:ascii="Verdana" w:eastAsia="Times New Roman" w:hAnsi="Verdana" w:cs="Times New Roman"/>
          <w:sz w:val="21"/>
          <w:szCs w:val="21"/>
          <w:lang w:val="fr-BE"/>
        </w:rPr>
      </w:pPr>
      <w:proofErr w:type="gramStart"/>
      <w:r w:rsidRPr="00EA5726">
        <w:rPr>
          <w:rFonts w:ascii="Verdana" w:eastAsia="Times New Roman" w:hAnsi="Verdana" w:cs="Times New Roman"/>
          <w:color w:val="000000"/>
          <w:sz w:val="21"/>
          <w:szCs w:val="21"/>
          <w:lang w:val="fr-BE"/>
        </w:rPr>
        <w:t>une</w:t>
      </w:r>
      <w:proofErr w:type="gramEnd"/>
      <w:r w:rsidRPr="00EA5726">
        <w:rPr>
          <w:rFonts w:ascii="Verdana" w:eastAsia="Times New Roman" w:hAnsi="Verdana" w:cs="Times New Roman"/>
          <w:color w:val="000000"/>
          <w:sz w:val="21"/>
          <w:szCs w:val="21"/>
          <w:lang w:val="fr-BE"/>
        </w:rPr>
        <w:t xml:space="preserve"> liste des pièces justificatives groupées par poste budgétaire, rangées par ordre chronologique au sein de chaque poste budgétaire</w:t>
      </w:r>
      <w:r w:rsidRPr="00EA5726">
        <w:rPr>
          <w:rFonts w:ascii="Verdana" w:eastAsia="Times New Roman" w:hAnsi="Verdana" w:cs="Times New Roman"/>
          <w:sz w:val="21"/>
          <w:szCs w:val="21"/>
          <w:lang w:val="fr-BE"/>
        </w:rPr>
        <w:t xml:space="preserve"> </w:t>
      </w:r>
      <w:r w:rsidRPr="00EA5726">
        <w:rPr>
          <w:rFonts w:ascii="Verdana" w:eastAsia="Times New Roman" w:hAnsi="Verdana" w:cs="Times New Roman"/>
          <w:color w:val="000000"/>
          <w:sz w:val="21"/>
          <w:szCs w:val="21"/>
          <w:lang w:val="fr-BE"/>
        </w:rPr>
        <w:t>et mentionnant le numéro de la pièce au sein du poste budgétaire, la date, le libellé et le montant ;</w:t>
      </w:r>
    </w:p>
    <w:p w14:paraId="486371F2" w14:textId="77777777" w:rsidR="008113ED" w:rsidRPr="00EA5726" w:rsidRDefault="008113ED" w:rsidP="008113ED">
      <w:pPr>
        <w:numPr>
          <w:ilvl w:val="1"/>
          <w:numId w:val="8"/>
        </w:numPr>
        <w:spacing w:after="0" w:line="240" w:lineRule="auto"/>
        <w:jc w:val="both"/>
        <w:rPr>
          <w:rFonts w:ascii="Verdana" w:eastAsia="Times New Roman" w:hAnsi="Verdana" w:cs="Times New Roman"/>
          <w:sz w:val="21"/>
          <w:szCs w:val="21"/>
          <w:lang w:val="fr-BE"/>
        </w:rPr>
      </w:pPr>
      <w:proofErr w:type="gramStart"/>
      <w:r w:rsidRPr="00EA5726">
        <w:rPr>
          <w:rFonts w:ascii="Verdana" w:eastAsia="Times New Roman" w:hAnsi="Verdana" w:cs="Times New Roman"/>
          <w:sz w:val="21"/>
          <w:szCs w:val="21"/>
          <w:lang w:val="fr-BE"/>
        </w:rPr>
        <w:t>les</w:t>
      </w:r>
      <w:proofErr w:type="gramEnd"/>
      <w:r w:rsidRPr="00EA5726">
        <w:rPr>
          <w:rFonts w:ascii="Verdana" w:eastAsia="Times New Roman" w:hAnsi="Verdana" w:cs="Times New Roman"/>
          <w:sz w:val="21"/>
          <w:szCs w:val="21"/>
          <w:lang w:val="fr-BE"/>
        </w:rPr>
        <w:t xml:space="preserve"> pièces justificatives originales ou certifiées conformes rangées selon le même ordre que celui de la liste et portant le même numéro (preuves de paiement, factures, preuves de frais de déplacement, extraits salariaux, reçus, etc.). Tout manquement d’une ou de plusieurs pièces originales doit être dûment motivé et repris dans le tableau des pièces justificatives. Dans certains cas, des copies scannées des pièces justificatives sur support électronique (CD-Rom ou clef USB) sont acceptées.</w:t>
      </w:r>
    </w:p>
    <w:p w14:paraId="2A17213D" w14:textId="77777777" w:rsidR="008113ED" w:rsidRPr="00EA5726" w:rsidRDefault="008113ED" w:rsidP="008113ED">
      <w:pPr>
        <w:spacing w:after="0" w:line="240" w:lineRule="auto"/>
        <w:jc w:val="both"/>
        <w:rPr>
          <w:rFonts w:ascii="Verdana" w:eastAsia="Times New Roman" w:hAnsi="Verdana" w:cs="Times New Roman"/>
          <w:sz w:val="21"/>
          <w:szCs w:val="21"/>
          <w:lang w:val="fr-BE"/>
        </w:rPr>
      </w:pPr>
    </w:p>
    <w:p w14:paraId="5462F035" w14:textId="77777777" w:rsidR="008113ED" w:rsidRPr="00EA5726" w:rsidRDefault="008113ED" w:rsidP="008113ED">
      <w:pPr>
        <w:spacing w:after="0" w:line="240" w:lineRule="auto"/>
        <w:ind w:left="720"/>
        <w:jc w:val="both"/>
        <w:rPr>
          <w:rFonts w:ascii="Verdana" w:eastAsia="Times New Roman" w:hAnsi="Verdana" w:cs="Times New Roman"/>
          <w:sz w:val="21"/>
          <w:szCs w:val="21"/>
          <w:lang w:val="fr-BE"/>
        </w:rPr>
      </w:pPr>
      <w:r w:rsidRPr="00EA5726">
        <w:rPr>
          <w:rFonts w:ascii="Verdana" w:eastAsia="Times New Roman" w:hAnsi="Verdana" w:cs="Times New Roman"/>
          <w:sz w:val="21"/>
          <w:szCs w:val="21"/>
          <w:lang w:val="fr-BE"/>
        </w:rPr>
        <w:t xml:space="preserve">Tous les montants sont indiqués </w:t>
      </w:r>
      <w:r w:rsidRPr="00EA5726">
        <w:rPr>
          <w:rFonts w:ascii="Verdana" w:eastAsia="Times New Roman" w:hAnsi="Verdana" w:cs="Times New Roman"/>
          <w:sz w:val="21"/>
          <w:szCs w:val="21"/>
          <w:u w:val="single"/>
          <w:lang w:val="fr-BE"/>
        </w:rPr>
        <w:t>en euros</w:t>
      </w:r>
      <w:r w:rsidRPr="00EA5726">
        <w:rPr>
          <w:rFonts w:ascii="Verdana" w:eastAsia="Times New Roman" w:hAnsi="Verdana" w:cs="Times New Roman"/>
          <w:sz w:val="21"/>
          <w:szCs w:val="21"/>
          <w:lang w:val="fr-BE"/>
        </w:rPr>
        <w:t>, éventuellement en combinaison avec une autre devise et mention du taux de change appliqué.</w:t>
      </w:r>
    </w:p>
    <w:p w14:paraId="72A6134B" w14:textId="77777777" w:rsidR="008113ED" w:rsidRPr="00EA5726" w:rsidRDefault="008113ED" w:rsidP="008113ED">
      <w:pPr>
        <w:keepNext/>
        <w:keepLines/>
        <w:spacing w:after="0" w:line="259" w:lineRule="auto"/>
        <w:ind w:left="345" w:hanging="10"/>
        <w:outlineLvl w:val="1"/>
        <w:rPr>
          <w:rFonts w:ascii="Verdana" w:eastAsia="Verdana" w:hAnsi="Verdana" w:cs="Verdana"/>
          <w:b/>
          <w:color w:val="000000"/>
          <w:sz w:val="21"/>
          <w:szCs w:val="21"/>
          <w:u w:val="single" w:color="000000"/>
          <w:lang w:val="fr-BE"/>
        </w:rPr>
      </w:pPr>
    </w:p>
    <w:p w14:paraId="683F0F9E" w14:textId="77777777" w:rsidR="008113ED" w:rsidRPr="00EA5726" w:rsidRDefault="008113ED" w:rsidP="008113ED">
      <w:pPr>
        <w:keepNext/>
        <w:keepLines/>
        <w:spacing w:after="0" w:line="259" w:lineRule="auto"/>
        <w:ind w:left="345" w:hanging="10"/>
        <w:outlineLvl w:val="1"/>
        <w:rPr>
          <w:rFonts w:ascii="Verdana" w:eastAsia="Verdana" w:hAnsi="Verdana" w:cs="Verdana"/>
          <w:b/>
          <w:color w:val="000000"/>
          <w:sz w:val="21"/>
          <w:szCs w:val="21"/>
          <w:u w:val="single" w:color="000000"/>
          <w:lang w:val="fr-BE"/>
        </w:rPr>
      </w:pPr>
      <w:r w:rsidRPr="00EA5726">
        <w:rPr>
          <w:rFonts w:ascii="Verdana" w:eastAsia="Verdana" w:hAnsi="Verdana" w:cs="Verdana"/>
          <w:b/>
          <w:color w:val="000000"/>
          <w:sz w:val="21"/>
          <w:szCs w:val="21"/>
          <w:u w:val="single" w:color="000000"/>
          <w:lang w:val="fr-BE"/>
        </w:rPr>
        <w:t>8. annexes</w:t>
      </w:r>
      <w:r w:rsidRPr="00EA5726">
        <w:rPr>
          <w:rFonts w:ascii="Verdana" w:eastAsia="Verdana" w:hAnsi="Verdana" w:cs="Verdana"/>
          <w:b/>
          <w:color w:val="000000"/>
          <w:sz w:val="21"/>
          <w:szCs w:val="21"/>
          <w:u w:color="000000"/>
          <w:lang w:val="fr-BE"/>
        </w:rPr>
        <w:t xml:space="preserve"> </w:t>
      </w:r>
    </w:p>
    <w:p w14:paraId="5647057A" w14:textId="77777777" w:rsidR="008113ED" w:rsidRPr="00EA5726" w:rsidRDefault="008113ED" w:rsidP="008113ED">
      <w:pPr>
        <w:spacing w:after="0" w:line="259" w:lineRule="auto"/>
        <w:rPr>
          <w:rFonts w:ascii="Verdana" w:eastAsia="Verdana" w:hAnsi="Verdana" w:cs="Verdana"/>
          <w:color w:val="000000"/>
          <w:sz w:val="21"/>
          <w:szCs w:val="21"/>
          <w:lang w:val="fr-BE"/>
        </w:rPr>
      </w:pPr>
      <w:r w:rsidRPr="00EA5726">
        <w:rPr>
          <w:rFonts w:ascii="Verdana" w:eastAsia="Verdana" w:hAnsi="Verdana" w:cs="Verdana"/>
          <w:color w:val="000000"/>
          <w:sz w:val="21"/>
          <w:szCs w:val="21"/>
          <w:lang w:val="fr-BE"/>
        </w:rPr>
        <w:t xml:space="preserve"> </w:t>
      </w:r>
    </w:p>
    <w:p w14:paraId="7DA9F46E" w14:textId="77777777" w:rsidR="008113ED" w:rsidRPr="00EA5726" w:rsidRDefault="008113ED" w:rsidP="008113ED">
      <w:pPr>
        <w:numPr>
          <w:ilvl w:val="0"/>
          <w:numId w:val="6"/>
        </w:numPr>
        <w:spacing w:after="5" w:line="249" w:lineRule="auto"/>
        <w:ind w:left="685" w:right="258"/>
        <w:jc w:val="both"/>
        <w:rPr>
          <w:rFonts w:ascii="Verdana" w:eastAsia="Verdana" w:hAnsi="Verdana" w:cs="Verdana"/>
          <w:color w:val="000000"/>
          <w:sz w:val="21"/>
          <w:szCs w:val="21"/>
          <w:lang w:val="fr-BE"/>
        </w:rPr>
      </w:pPr>
      <w:proofErr w:type="gramStart"/>
      <w:r w:rsidRPr="00EA5726">
        <w:rPr>
          <w:rFonts w:ascii="Verdana" w:eastAsia="Verdana" w:hAnsi="Verdana" w:cs="Verdana"/>
          <w:color w:val="000000"/>
          <w:sz w:val="21"/>
          <w:szCs w:val="21"/>
          <w:lang w:val="fr-BE"/>
        </w:rPr>
        <w:t>déclaration</w:t>
      </w:r>
      <w:proofErr w:type="gramEnd"/>
      <w:r w:rsidRPr="00EA5726">
        <w:rPr>
          <w:rFonts w:ascii="Verdana" w:eastAsia="Verdana" w:hAnsi="Verdana" w:cs="Verdana"/>
          <w:color w:val="000000"/>
          <w:sz w:val="21"/>
          <w:szCs w:val="21"/>
          <w:lang w:val="fr-BE"/>
        </w:rPr>
        <w:t xml:space="preserve"> du partenaire local que des biens durables ont été transférés + liste de ces biens </w:t>
      </w:r>
    </w:p>
    <w:p w14:paraId="1F5636CC" w14:textId="6C091833" w:rsidR="00732844" w:rsidRPr="00440557" w:rsidRDefault="008113ED" w:rsidP="00440557">
      <w:pPr>
        <w:numPr>
          <w:ilvl w:val="0"/>
          <w:numId w:val="6"/>
        </w:numPr>
        <w:spacing w:after="5" w:line="249" w:lineRule="auto"/>
        <w:ind w:left="685" w:right="258"/>
        <w:jc w:val="both"/>
        <w:rPr>
          <w:rFonts w:ascii="Verdana" w:eastAsia="Verdana" w:hAnsi="Verdana" w:cs="Verdana"/>
          <w:color w:val="000000"/>
          <w:sz w:val="21"/>
          <w:szCs w:val="21"/>
          <w:lang w:val="fr-BE"/>
        </w:rPr>
      </w:pPr>
      <w:proofErr w:type="gramStart"/>
      <w:r w:rsidRPr="00EA5726">
        <w:rPr>
          <w:rFonts w:ascii="Verdana" w:eastAsia="Verdana" w:hAnsi="Verdana" w:cs="Verdana"/>
          <w:color w:val="000000"/>
          <w:sz w:val="21"/>
          <w:szCs w:val="21"/>
          <w:lang w:val="fr-BE"/>
        </w:rPr>
        <w:t>rapports</w:t>
      </w:r>
      <w:proofErr w:type="gramEnd"/>
      <w:r w:rsidRPr="00EA5726">
        <w:rPr>
          <w:rFonts w:ascii="Verdana" w:eastAsia="Verdana" w:hAnsi="Verdana" w:cs="Verdana"/>
          <w:color w:val="000000"/>
          <w:sz w:val="21"/>
          <w:szCs w:val="21"/>
          <w:lang w:val="fr-BE"/>
        </w:rPr>
        <w:t xml:space="preserve"> d'évaluation interne</w:t>
      </w:r>
    </w:p>
    <w:sectPr w:rsidR="00732844" w:rsidRPr="0044055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1768" w14:textId="77777777" w:rsidR="008113ED" w:rsidRDefault="008113ED" w:rsidP="008113ED">
      <w:pPr>
        <w:spacing w:after="0" w:line="240" w:lineRule="auto"/>
      </w:pPr>
      <w:r>
        <w:separator/>
      </w:r>
    </w:p>
  </w:endnote>
  <w:endnote w:type="continuationSeparator" w:id="0">
    <w:p w14:paraId="140B99DA" w14:textId="77777777" w:rsidR="008113ED" w:rsidRDefault="008113ED" w:rsidP="0081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5869" w14:textId="77777777" w:rsidR="008113ED" w:rsidRDefault="008113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EAD5" w14:textId="77777777" w:rsidR="008113ED" w:rsidRPr="000A2567" w:rsidRDefault="008113ED" w:rsidP="008113ED">
    <w:pPr>
      <w:pStyle w:val="Voettekst"/>
      <w:jc w:val="center"/>
      <w:rPr>
        <w:sz w:val="16"/>
        <w:szCs w:val="16"/>
        <w:u w:val="single"/>
        <w:lang w:val="fr-BE"/>
      </w:rPr>
    </w:pPr>
    <w:r w:rsidRPr="000A2567">
      <w:rPr>
        <w:sz w:val="16"/>
        <w:szCs w:val="16"/>
        <w:u w:val="single"/>
        <w:lang w:val="fr-BE"/>
      </w:rPr>
      <w:t>Subsides dans le domaine de la consolidation de la paix – directives</w:t>
    </w:r>
  </w:p>
  <w:p w14:paraId="3B63C597" w14:textId="5EDD28A7" w:rsidR="008113ED" w:rsidRPr="008113ED" w:rsidRDefault="008113ED" w:rsidP="008113ED">
    <w:pPr>
      <w:pStyle w:val="Voettekst"/>
      <w:jc w:val="center"/>
      <w:rPr>
        <w:sz w:val="16"/>
        <w:szCs w:val="16"/>
        <w:u w:val="single"/>
        <w:lang w:val="nl-BE"/>
      </w:rPr>
    </w:pPr>
    <w:r w:rsidRPr="006526D1">
      <w:rPr>
        <w:sz w:val="16"/>
        <w:szCs w:val="16"/>
        <w:lang w:val="nl-BE"/>
      </w:rPr>
      <w:t>Pag</w:t>
    </w:r>
    <w:r>
      <w:rPr>
        <w:sz w:val="16"/>
        <w:szCs w:val="16"/>
        <w:lang w:val="nl-BE"/>
      </w:rPr>
      <w:t>e</w:t>
    </w:r>
    <w:r w:rsidRPr="006526D1">
      <w:rPr>
        <w:sz w:val="16"/>
        <w:szCs w:val="16"/>
        <w:lang w:val="nl-BE"/>
      </w:rPr>
      <w:t xml:space="preserve"> </w:t>
    </w:r>
    <w:r w:rsidRPr="006526D1">
      <w:rPr>
        <w:sz w:val="16"/>
        <w:szCs w:val="16"/>
      </w:rPr>
      <w:fldChar w:fldCharType="begin"/>
    </w:r>
    <w:r w:rsidRPr="006526D1">
      <w:rPr>
        <w:sz w:val="16"/>
        <w:szCs w:val="16"/>
        <w:lang w:val="nl-BE"/>
      </w:rPr>
      <w:instrText xml:space="preserve"> PAGE </w:instrText>
    </w:r>
    <w:r w:rsidRPr="006526D1">
      <w:rPr>
        <w:sz w:val="16"/>
        <w:szCs w:val="16"/>
      </w:rPr>
      <w:fldChar w:fldCharType="separate"/>
    </w:r>
    <w:r>
      <w:rPr>
        <w:sz w:val="16"/>
        <w:szCs w:val="16"/>
      </w:rPr>
      <w:t>6</w:t>
    </w:r>
    <w:r w:rsidRPr="006526D1">
      <w:rPr>
        <w:sz w:val="16"/>
        <w:szCs w:val="16"/>
      </w:rPr>
      <w:fldChar w:fldCharType="end"/>
    </w:r>
    <w:r w:rsidRPr="006526D1">
      <w:rPr>
        <w:sz w:val="16"/>
        <w:szCs w:val="16"/>
        <w:lang w:val="nl-BE"/>
      </w:rPr>
      <w:t xml:space="preserve"> </w:t>
    </w:r>
    <w:r>
      <w:rPr>
        <w:sz w:val="16"/>
        <w:szCs w:val="16"/>
        <w:lang w:val="nl-BE"/>
      </w:rPr>
      <w:t>de</w:t>
    </w:r>
    <w:r w:rsidRPr="006526D1">
      <w:rPr>
        <w:sz w:val="16"/>
        <w:szCs w:val="16"/>
        <w:lang w:val="nl-BE"/>
      </w:rPr>
      <w:t xml:space="preserve"> </w:t>
    </w:r>
    <w:r w:rsidRPr="006526D1">
      <w:rPr>
        <w:sz w:val="16"/>
        <w:szCs w:val="16"/>
      </w:rPr>
      <w:fldChar w:fldCharType="begin"/>
    </w:r>
    <w:r w:rsidRPr="006526D1">
      <w:rPr>
        <w:sz w:val="16"/>
        <w:szCs w:val="16"/>
        <w:lang w:val="nl-BE"/>
      </w:rPr>
      <w:instrText xml:space="preserve"> NUMPAGES </w:instrText>
    </w:r>
    <w:r w:rsidRPr="006526D1">
      <w:rPr>
        <w:sz w:val="16"/>
        <w:szCs w:val="16"/>
      </w:rPr>
      <w:fldChar w:fldCharType="separate"/>
    </w:r>
    <w:r>
      <w:rPr>
        <w:sz w:val="16"/>
        <w:szCs w:val="16"/>
      </w:rPr>
      <w:t>9</w:t>
    </w:r>
    <w:r w:rsidRPr="006526D1">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1E7C" w14:textId="77777777" w:rsidR="008113ED" w:rsidRDefault="008113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532D" w14:textId="77777777" w:rsidR="008113ED" w:rsidRDefault="008113ED" w:rsidP="008113ED">
      <w:pPr>
        <w:spacing w:after="0" w:line="240" w:lineRule="auto"/>
      </w:pPr>
      <w:r>
        <w:separator/>
      </w:r>
    </w:p>
  </w:footnote>
  <w:footnote w:type="continuationSeparator" w:id="0">
    <w:p w14:paraId="23CB6DE2" w14:textId="77777777" w:rsidR="008113ED" w:rsidRDefault="008113ED" w:rsidP="00811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456A" w14:textId="77777777" w:rsidR="008113ED" w:rsidRDefault="008113E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C0CC" w14:textId="77AE0D67" w:rsidR="008113ED" w:rsidRPr="008113ED" w:rsidRDefault="008113ED">
    <w:pPr>
      <w:pStyle w:val="Koptekst"/>
      <w:rPr>
        <w:sz w:val="18"/>
        <w:szCs w:val="18"/>
      </w:rPr>
    </w:pPr>
    <w:r>
      <w:rPr>
        <w:noProof/>
        <w:sz w:val="18"/>
        <w:szCs w:val="18"/>
      </w:rPr>
      <mc:AlternateContent>
        <mc:Choice Requires="wps">
          <w:drawing>
            <wp:anchor distT="0" distB="0" distL="114300" distR="114300" simplePos="0" relativeHeight="251659264" behindDoc="0" locked="0" layoutInCell="0" allowOverlap="1" wp14:anchorId="6B452865" wp14:editId="7584D7B0">
              <wp:simplePos x="0" y="0"/>
              <wp:positionH relativeFrom="page">
                <wp:posOffset>0</wp:posOffset>
              </wp:positionH>
              <wp:positionV relativeFrom="page">
                <wp:posOffset>190500</wp:posOffset>
              </wp:positionV>
              <wp:extent cx="7560310" cy="273050"/>
              <wp:effectExtent l="0" t="0" r="0" b="12700"/>
              <wp:wrapNone/>
              <wp:docPr id="1" name="MSIPCMd04d4033b39a80ae5a3c2dcd" descr="{&quot;HashCode&quot;:214539155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E6554B" w14:textId="75C4A7DA" w:rsidR="008113ED" w:rsidRPr="008113ED" w:rsidRDefault="008113ED" w:rsidP="008113ED">
                          <w:pPr>
                            <w:spacing w:after="0"/>
                            <w:jc w:val="center"/>
                            <w:rPr>
                              <w:rFonts w:ascii="Calibri" w:hAnsi="Calibri" w:cs="Calibri"/>
                              <w:color w:val="000000"/>
                              <w:sz w:val="20"/>
                            </w:rPr>
                          </w:pPr>
                          <w:r w:rsidRPr="008113ED">
                            <w:rPr>
                              <w:rFonts w:ascii="Calibri" w:hAnsi="Calibri" w:cs="Calibri"/>
                              <w:color w:val="000000"/>
                              <w:sz w:val="20"/>
                            </w:rPr>
                            <w:t>USAGE INTERNE - INTERN GEBRUIK</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B452865" id="_x0000_t202" coordsize="21600,21600" o:spt="202" path="m,l,21600r21600,l21600,xe">
              <v:stroke joinstyle="miter"/>
              <v:path gradientshapeok="t" o:connecttype="rect"/>
            </v:shapetype>
            <v:shape id="MSIPCMd04d4033b39a80ae5a3c2dcd" o:spid="_x0000_s1026" type="#_x0000_t202" alt="{&quot;HashCode&quot;:214539155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" o:allowincell="f" filled="f" stroked="f" strokeweight=".5pt">
              <v:fill o:detectmouseclick="t"/>
              <v:textbox inset=",0,,0">
                <w:txbxContent>
                  <w:p w14:paraId="2CE6554B" w14:textId="75C4A7DA" w:rsidR="008113ED" w:rsidRPr="008113ED" w:rsidRDefault="008113ED" w:rsidP="008113ED">
                    <w:pPr>
                      <w:spacing w:after="0"/>
                      <w:jc w:val="center"/>
                      <w:rPr>
                        <w:rFonts w:ascii="Calibri" w:hAnsi="Calibri" w:cs="Calibri"/>
                        <w:color w:val="000000"/>
                        <w:sz w:val="20"/>
                      </w:rPr>
                    </w:pPr>
                    <w:r w:rsidRPr="008113ED">
                      <w:rPr>
                        <w:rFonts w:ascii="Calibri" w:hAnsi="Calibri" w:cs="Calibri"/>
                        <w:color w:val="000000"/>
                        <w:sz w:val="20"/>
                      </w:rPr>
                      <w:t>USAGE INTERNE - INTERN GEBRUIK</w:t>
                    </w:r>
                  </w:p>
                </w:txbxContent>
              </v:textbox>
              <w10:wrap anchorx="page" anchory="page"/>
            </v:shape>
          </w:pict>
        </mc:Fallback>
      </mc:AlternateContent>
    </w:r>
    <w:r w:rsidRPr="00FE2108">
      <w:rPr>
        <w:sz w:val="18"/>
        <w:szCs w:val="18"/>
      </w:rPr>
      <w:t>Directives 20</w:t>
    </w:r>
    <w:r>
      <w:rPr>
        <w:sz w:val="18"/>
        <w:szCs w:val="18"/>
      </w:rPr>
      <w:t>20</w:t>
    </w:r>
    <w:r w:rsidRPr="00FE2108">
      <w:rPr>
        <w:sz w:val="18"/>
        <w:szCs w:val="18"/>
      </w:rPr>
      <w:t>/FR/1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11A3" w14:textId="77777777" w:rsidR="008113ED" w:rsidRDefault="008113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CEC"/>
    <w:multiLevelType w:val="hybridMultilevel"/>
    <w:tmpl w:val="E0E4081A"/>
    <w:lvl w:ilvl="0" w:tplc="4F6AEF30">
      <w:start w:val="1"/>
      <w:numFmt w:val="bullet"/>
      <w:lvlText w:val="-"/>
      <w:lvlJc w:val="left"/>
      <w:pPr>
        <w:ind w:left="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94703860">
      <w:start w:val="1"/>
      <w:numFmt w:val="bullet"/>
      <w:lvlText w:val="o"/>
      <w:lvlJc w:val="left"/>
      <w:pPr>
        <w:ind w:left="15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4C42D13A">
      <w:start w:val="1"/>
      <w:numFmt w:val="bullet"/>
      <w:lvlText w:val="▪"/>
      <w:lvlJc w:val="left"/>
      <w:pPr>
        <w:ind w:left="22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15362D52">
      <w:start w:val="1"/>
      <w:numFmt w:val="bullet"/>
      <w:lvlText w:val="•"/>
      <w:lvlJc w:val="left"/>
      <w:pPr>
        <w:ind w:left="30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F8FEE3DE">
      <w:start w:val="1"/>
      <w:numFmt w:val="bullet"/>
      <w:lvlText w:val="o"/>
      <w:lvlJc w:val="left"/>
      <w:pPr>
        <w:ind w:left="373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5ADAECCE">
      <w:start w:val="1"/>
      <w:numFmt w:val="bullet"/>
      <w:lvlText w:val="▪"/>
      <w:lvlJc w:val="left"/>
      <w:pPr>
        <w:ind w:left="445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337C855C">
      <w:start w:val="1"/>
      <w:numFmt w:val="bullet"/>
      <w:lvlText w:val="•"/>
      <w:lvlJc w:val="left"/>
      <w:pPr>
        <w:ind w:left="51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BA80363C">
      <w:start w:val="1"/>
      <w:numFmt w:val="bullet"/>
      <w:lvlText w:val="o"/>
      <w:lvlJc w:val="left"/>
      <w:pPr>
        <w:ind w:left="58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2C6A423C">
      <w:start w:val="1"/>
      <w:numFmt w:val="bullet"/>
      <w:lvlText w:val="▪"/>
      <w:lvlJc w:val="left"/>
      <w:pPr>
        <w:ind w:left="66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08C92AA1"/>
    <w:multiLevelType w:val="hybridMultilevel"/>
    <w:tmpl w:val="398E6698"/>
    <w:lvl w:ilvl="0" w:tplc="512EA6C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864FF22">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80E438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4A88C90C">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01E96E0">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360E3FA">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11E7D6E">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1FEF7D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1414CC12">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A7A1BFC"/>
    <w:multiLevelType w:val="hybridMultilevel"/>
    <w:tmpl w:val="843ED6A0"/>
    <w:lvl w:ilvl="0" w:tplc="6382057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5CC22E4">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82030E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3BADE58">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4A0A05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B6E65D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B414F85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914B88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53E6C32">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21D6C50"/>
    <w:multiLevelType w:val="hybridMultilevel"/>
    <w:tmpl w:val="0A3CE774"/>
    <w:lvl w:ilvl="0" w:tplc="08224E62">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394809E">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F8CD11C">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9AA0A5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6C04E4">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25E8D18">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67ABF0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66BA52">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3D405FA">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567A96"/>
    <w:multiLevelType w:val="hybridMultilevel"/>
    <w:tmpl w:val="509E2822"/>
    <w:lvl w:ilvl="0" w:tplc="00CE453E">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BA528E08">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548EBA0">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02724650">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1CE0CD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91C4694">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3A87B4E">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A90145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DABABB2C">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5BC4766"/>
    <w:multiLevelType w:val="hybridMultilevel"/>
    <w:tmpl w:val="CC30C6F6"/>
    <w:lvl w:ilvl="0" w:tplc="455E8348">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ADE38E6">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504147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5C03EA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67883F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EB65034">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87E081C">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1A8BBC4">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C82EC84">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2724059"/>
    <w:multiLevelType w:val="hybridMultilevel"/>
    <w:tmpl w:val="9F68C3A4"/>
    <w:lvl w:ilvl="0" w:tplc="0A304A36">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37C4052">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2D8789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00AD11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AA2E49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0CC4F6C">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E34A15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2C69EAA">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2DE3E6C">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8A233B7"/>
    <w:multiLevelType w:val="hybridMultilevel"/>
    <w:tmpl w:val="EF96FD04"/>
    <w:lvl w:ilvl="0" w:tplc="945E5D34">
      <w:start w:val="1"/>
      <w:numFmt w:val="decimal"/>
      <w:lvlText w:val="%1."/>
      <w:lvlJc w:val="left"/>
      <w:pPr>
        <w:tabs>
          <w:tab w:val="num" w:pos="720"/>
        </w:tabs>
        <w:ind w:left="720" w:hanging="360"/>
      </w:pPr>
      <w:rPr>
        <w:rFonts w:hint="default"/>
        <w:b w:val="0"/>
        <w:strike w:val="0"/>
        <w:color w:val="auto"/>
        <w:lang w:val="fr-FR"/>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ED"/>
    <w:rsid w:val="00440557"/>
    <w:rsid w:val="00732844"/>
    <w:rsid w:val="00753A1F"/>
    <w:rsid w:val="008113ED"/>
    <w:rsid w:val="00EA572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F5FDB"/>
  <w15:chartTrackingRefBased/>
  <w15:docId w15:val="{A2F7A379-192C-4169-9584-33ECE4E8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13ED"/>
    <w:pPr>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8113ED"/>
    <w:pPr>
      <w:spacing w:after="0" w:line="240" w:lineRule="auto"/>
    </w:pPr>
    <w:rPr>
      <w:rFonts w:eastAsiaTheme="minorEastAsia"/>
      <w:lang w:val="en-US"/>
    </w:rPr>
    <w:tblPr>
      <w:tblCellMar>
        <w:top w:w="0" w:type="dxa"/>
        <w:left w:w="0" w:type="dxa"/>
        <w:bottom w:w="0" w:type="dxa"/>
        <w:right w:w="0" w:type="dxa"/>
      </w:tblCellMar>
    </w:tblPr>
  </w:style>
  <w:style w:type="paragraph" w:styleId="Koptekst">
    <w:name w:val="header"/>
    <w:basedOn w:val="Standaard"/>
    <w:link w:val="KoptekstChar"/>
    <w:uiPriority w:val="99"/>
    <w:unhideWhenUsed/>
    <w:rsid w:val="008113E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113ED"/>
    <w:rPr>
      <w:lang w:val="en-US"/>
    </w:rPr>
  </w:style>
  <w:style w:type="paragraph" w:styleId="Voettekst">
    <w:name w:val="footer"/>
    <w:basedOn w:val="Standaard"/>
    <w:link w:val="VoettekstChar"/>
    <w:uiPriority w:val="99"/>
    <w:unhideWhenUsed/>
    <w:rsid w:val="008113E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113E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Horemans Lien - S&amp;C0</dc:creator>
  <cp:keywords/>
  <dc:description/>
  <cp:lastModifiedBy>Horemans Lien - S&amp;C0</cp:lastModifiedBy>
  <cp:revision>4</cp:revision>
  <dcterms:created xsi:type="dcterms:W3CDTF">2022-01-25T06:39:00Z</dcterms:created>
  <dcterms:modified xsi:type="dcterms:W3CDTF">2022-01-25T07:09:00Z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cc0919-ace7-4ac5-935e-33d18af53a2b_Enabled">
    <vt:lpwstr>true</vt:lpwstr>
  </property>
  <property fmtid="{D5CDD505-2E9C-101B-9397-08002B2CF9AE}" pid="3" name="MSIP_Label_3fcc0919-ace7-4ac5-935e-33d18af53a2b_SetDate">
    <vt:lpwstr>2022-01-25T06:40:19Z</vt:lpwstr>
  </property>
  <property fmtid="{D5CDD505-2E9C-101B-9397-08002B2CF9AE}" pid="4" name="MSIP_Label_3fcc0919-ace7-4ac5-935e-33d18af53a2b_Method">
    <vt:lpwstr>Privileged</vt:lpwstr>
  </property>
  <property fmtid="{D5CDD505-2E9C-101B-9397-08002B2CF9AE}" pid="5" name="MSIP_Label_3fcc0919-ace7-4ac5-935e-33d18af53a2b_Name">
    <vt:lpwstr>Usage interne - Intern gebruik</vt:lpwstr>
  </property>
  <property fmtid="{D5CDD505-2E9C-101B-9397-08002B2CF9AE}" pid="6" name="MSIP_Label_3fcc0919-ace7-4ac5-935e-33d18af53a2b_SiteId">
    <vt:lpwstr>80153b30-e434-429b-b41c-0d47f9deec42</vt:lpwstr>
  </property>
  <property fmtid="{D5CDD505-2E9C-101B-9397-08002B2CF9AE}" pid="7" name="MSIP_Label_3fcc0919-ace7-4ac5-935e-33d18af53a2b_ActionId">
    <vt:lpwstr>27f886ed-ed14-4a84-b645-8e7f3fc9b4f5</vt:lpwstr>
  </property>
  <property fmtid="{D5CDD505-2E9C-101B-9397-08002B2CF9AE}" pid="8" name="MSIP_Label_3fcc0919-ace7-4ac5-935e-33d18af53a2b_ContentBits">
    <vt:lpwstr>1</vt:lpwstr>
  </property>
</Properties>
</file>