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AA34" w14:textId="77777777" w:rsidR="00D60D6F" w:rsidRPr="00E15539" w:rsidRDefault="00D60D6F" w:rsidP="00D60D6F">
      <w:pPr>
        <w:keepNext/>
        <w:keepLines/>
        <w:pBdr>
          <w:top w:val="single" w:sz="4" w:space="0" w:color="000000"/>
          <w:left w:val="single" w:sz="4" w:space="0" w:color="000000"/>
          <w:bottom w:val="single" w:sz="4" w:space="0" w:color="000000"/>
          <w:right w:val="single" w:sz="4" w:space="0" w:color="000000"/>
        </w:pBdr>
        <w:shd w:val="clear" w:color="auto" w:fill="D9D9D9"/>
        <w:spacing w:after="449" w:line="259" w:lineRule="auto"/>
        <w:ind w:left="10" w:right="276" w:hanging="10"/>
        <w:jc w:val="center"/>
        <w:outlineLvl w:val="0"/>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color="000000"/>
          <w:lang w:val="nl-NL"/>
        </w:rPr>
        <w:t xml:space="preserve">Bijlage 3: Model Tussentijds rapport </w:t>
      </w:r>
    </w:p>
    <w:tbl>
      <w:tblPr>
        <w:tblStyle w:val="TableGrid"/>
        <w:tblW w:w="8410" w:type="dxa"/>
        <w:tblInd w:w="14" w:type="dxa"/>
        <w:tblCellMar>
          <w:left w:w="146" w:type="dxa"/>
          <w:right w:w="115" w:type="dxa"/>
        </w:tblCellMar>
        <w:tblLook w:val="04A0" w:firstRow="1" w:lastRow="0" w:firstColumn="1" w:lastColumn="0" w:noHBand="0" w:noVBand="1"/>
      </w:tblPr>
      <w:tblGrid>
        <w:gridCol w:w="8410"/>
      </w:tblGrid>
      <w:tr w:rsidR="00D60D6F" w:rsidRPr="00AD65F7" w14:paraId="530C8CAA" w14:textId="77777777" w:rsidTr="00E3089E">
        <w:trPr>
          <w:trHeight w:val="4205"/>
        </w:trPr>
        <w:tc>
          <w:tcPr>
            <w:tcW w:w="8410" w:type="dxa"/>
            <w:tcBorders>
              <w:top w:val="single" w:sz="6" w:space="0" w:color="000000"/>
              <w:left w:val="single" w:sz="6" w:space="0" w:color="000000"/>
              <w:bottom w:val="single" w:sz="6" w:space="0" w:color="000000"/>
              <w:right w:val="single" w:sz="6" w:space="0" w:color="000000"/>
            </w:tcBorders>
            <w:vAlign w:val="bottom"/>
          </w:tcPr>
          <w:p w14:paraId="58E44B4E" w14:textId="77777777" w:rsidR="00D60D6F" w:rsidRPr="00E15539" w:rsidRDefault="00D60D6F" w:rsidP="00E3089E">
            <w:pPr>
              <w:spacing w:after="54" w:line="259" w:lineRule="auto"/>
              <w:ind w:left="1051"/>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 </w:t>
            </w:r>
          </w:p>
          <w:p w14:paraId="4929D4F0" w14:textId="77777777" w:rsidR="00D60D6F" w:rsidRPr="00E15539" w:rsidRDefault="00D60D6F" w:rsidP="00E3089E">
            <w:pPr>
              <w:spacing w:after="17" w:line="259" w:lineRule="auto"/>
              <w:rPr>
                <w:rFonts w:ascii="Verdana" w:eastAsia="Verdana" w:hAnsi="Verdana" w:cs="Verdana"/>
                <w:color w:val="000000"/>
                <w:sz w:val="21"/>
                <w:szCs w:val="21"/>
                <w:lang w:val="nl-NL"/>
              </w:rPr>
            </w:pPr>
            <w:r w:rsidRPr="00E15539">
              <w:rPr>
                <w:rFonts w:ascii="Verdana" w:hAnsi="Verdana" w:cs="Arial"/>
                <w:b/>
                <w:color w:val="000000"/>
                <w:sz w:val="21"/>
                <w:szCs w:val="24"/>
                <w:u w:val="single" w:color="000000"/>
                <w:lang w:val="nl-NL"/>
              </w:rPr>
              <w:t xml:space="preserve"> PROJECTFINANCIERING IN HET DOMEIN VAN VREDESOPBOUW -</w:t>
            </w:r>
          </w:p>
          <w:p w14:paraId="64DAE0B7" w14:textId="77777777" w:rsidR="00D60D6F" w:rsidRPr="00E15539" w:rsidRDefault="00D60D6F" w:rsidP="00E3089E">
            <w:pPr>
              <w:spacing w:line="229" w:lineRule="auto"/>
              <w:ind w:right="5794"/>
              <w:rPr>
                <w:rFonts w:ascii="Verdana" w:eastAsia="Verdana" w:hAnsi="Verdana" w:cs="Verdana"/>
                <w:color w:val="000000"/>
                <w:sz w:val="21"/>
                <w:szCs w:val="21"/>
                <w:lang w:val="nl-NL"/>
              </w:rPr>
            </w:pPr>
            <w:r w:rsidRPr="00E15539">
              <w:rPr>
                <w:rFonts w:ascii="Verdana" w:hAnsi="Verdana" w:cs="Arial"/>
                <w:b/>
                <w:color w:val="000000"/>
                <w:sz w:val="21"/>
                <w:szCs w:val="24"/>
                <w:u w:val="single" w:color="000000"/>
                <w:lang w:val="nl-NL"/>
              </w:rPr>
              <w:t xml:space="preserve">TUSSENTIJDS RAPPORT  </w:t>
            </w:r>
          </w:p>
          <w:p w14:paraId="3BEBAB0A" w14:textId="77777777" w:rsidR="00D60D6F" w:rsidRPr="00E15539" w:rsidRDefault="00D60D6F" w:rsidP="00D60D6F">
            <w:pPr>
              <w:numPr>
                <w:ilvl w:val="0"/>
                <w:numId w:val="5"/>
              </w:numPr>
              <w:spacing w:after="36" w:line="259" w:lineRule="auto"/>
              <w:ind w:left="700" w:right="271"/>
              <w:jc w:val="both"/>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BENAMING PROJECT: </w:t>
            </w:r>
          </w:p>
          <w:p w14:paraId="5B0D8150" w14:textId="77777777" w:rsidR="00D60D6F" w:rsidRPr="00E15539" w:rsidRDefault="00D60D6F" w:rsidP="00E3089E">
            <w:pPr>
              <w:spacing w:after="32" w:line="259" w:lineRule="auto"/>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 </w:t>
            </w:r>
          </w:p>
          <w:p w14:paraId="3026BC5F" w14:textId="77777777" w:rsidR="00D60D6F" w:rsidRPr="00E15539" w:rsidRDefault="00D60D6F" w:rsidP="00D60D6F">
            <w:pPr>
              <w:numPr>
                <w:ilvl w:val="0"/>
                <w:numId w:val="5"/>
              </w:numPr>
              <w:spacing w:after="87" w:line="259" w:lineRule="auto"/>
              <w:ind w:left="700" w:right="271"/>
              <w:jc w:val="both"/>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UITVOERDER: </w:t>
            </w:r>
          </w:p>
          <w:p w14:paraId="591547FA" w14:textId="77777777" w:rsidR="00D60D6F" w:rsidRPr="00E15539" w:rsidRDefault="00D60D6F" w:rsidP="00D60D6F">
            <w:pPr>
              <w:numPr>
                <w:ilvl w:val="0"/>
                <w:numId w:val="5"/>
              </w:numPr>
              <w:spacing w:after="69" w:line="259" w:lineRule="auto"/>
              <w:ind w:left="700" w:right="271"/>
              <w:jc w:val="both"/>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TOTAAL VAN DE TOEGEKENDE SUBSIDIE: </w:t>
            </w:r>
            <w:r w:rsidRPr="00E15539">
              <w:rPr>
                <w:rFonts w:ascii="Verdana" w:hAnsi="Verdana" w:cs="Arial"/>
                <w:b/>
                <w:color w:val="000000"/>
                <w:sz w:val="21"/>
                <w:szCs w:val="21"/>
                <w:lang w:val="nl-NL"/>
              </w:rPr>
              <w:tab/>
            </w:r>
            <w:r w:rsidRPr="00E15539">
              <w:rPr>
                <w:rFonts w:ascii="Verdana" w:hAnsi="Verdana" w:cs="Arial"/>
                <w:b/>
                <w:color w:val="000000"/>
                <w:sz w:val="21"/>
                <w:szCs w:val="24"/>
                <w:lang w:val="nl-NL"/>
              </w:rPr>
              <w:t xml:space="preserve"> </w:t>
            </w:r>
            <w:r w:rsidRPr="00E15539">
              <w:rPr>
                <w:rFonts w:ascii="Verdana" w:hAnsi="Verdana" w:cs="Arial"/>
                <w:b/>
                <w:color w:val="000000"/>
                <w:sz w:val="21"/>
                <w:szCs w:val="21"/>
                <w:lang w:val="nl-NL"/>
              </w:rPr>
              <w:tab/>
            </w:r>
            <w:r w:rsidRPr="00E15539">
              <w:rPr>
                <w:rFonts w:ascii="Verdana" w:hAnsi="Verdana" w:cs="Arial"/>
                <w:color w:val="000000"/>
                <w:sz w:val="21"/>
                <w:szCs w:val="21"/>
                <w:lang w:val="nl-NL"/>
              </w:rPr>
              <w:t xml:space="preserve">(in euro) </w:t>
            </w:r>
          </w:p>
          <w:p w14:paraId="207715E4" w14:textId="77777777" w:rsidR="00D60D6F" w:rsidRPr="00E15539" w:rsidRDefault="00D60D6F" w:rsidP="00D60D6F">
            <w:pPr>
              <w:numPr>
                <w:ilvl w:val="0"/>
                <w:numId w:val="5"/>
              </w:numPr>
              <w:spacing w:after="62" w:line="259" w:lineRule="auto"/>
              <w:ind w:left="700" w:right="271"/>
              <w:jc w:val="both"/>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BETREFFENDE SCHIJF: </w:t>
            </w:r>
            <w:r w:rsidRPr="00E15539">
              <w:rPr>
                <w:rFonts w:ascii="Verdana" w:hAnsi="Verdana" w:cs="Arial"/>
                <w:b/>
                <w:color w:val="000000"/>
                <w:sz w:val="21"/>
                <w:szCs w:val="21"/>
                <w:lang w:val="nl-NL"/>
              </w:rPr>
              <w:tab/>
            </w:r>
            <w:r w:rsidRPr="00E15539">
              <w:rPr>
                <w:rFonts w:ascii="Verdana" w:hAnsi="Verdana" w:cs="Arial"/>
                <w:b/>
                <w:color w:val="000000"/>
                <w:sz w:val="21"/>
                <w:szCs w:val="24"/>
                <w:lang w:val="nl-NL"/>
              </w:rPr>
              <w:t xml:space="preserve"> </w:t>
            </w:r>
            <w:r w:rsidRPr="00E15539">
              <w:rPr>
                <w:rFonts w:ascii="Verdana" w:hAnsi="Verdana" w:cs="Arial"/>
                <w:b/>
                <w:color w:val="000000"/>
                <w:sz w:val="21"/>
                <w:szCs w:val="21"/>
                <w:lang w:val="nl-NL"/>
              </w:rPr>
              <w:tab/>
            </w:r>
            <w:r w:rsidRPr="00E15539">
              <w:rPr>
                <w:rFonts w:ascii="Verdana" w:hAnsi="Verdana" w:cs="Arial"/>
                <w:b/>
                <w:color w:val="000000"/>
                <w:sz w:val="21"/>
                <w:szCs w:val="24"/>
                <w:lang w:val="nl-NL"/>
              </w:rPr>
              <w:t xml:space="preserve"> </w:t>
            </w:r>
            <w:r w:rsidRPr="00E15539">
              <w:rPr>
                <w:rFonts w:ascii="Verdana" w:hAnsi="Verdana" w:cs="Arial"/>
                <w:b/>
                <w:color w:val="000000"/>
                <w:sz w:val="21"/>
                <w:szCs w:val="21"/>
                <w:lang w:val="nl-NL"/>
              </w:rPr>
              <w:tab/>
            </w:r>
            <w:r w:rsidRPr="00E15539">
              <w:rPr>
                <w:rFonts w:ascii="Verdana" w:hAnsi="Verdana" w:cs="Arial"/>
                <w:color w:val="000000"/>
                <w:sz w:val="21"/>
                <w:szCs w:val="21"/>
                <w:lang w:val="nl-NL"/>
              </w:rPr>
              <w:t xml:space="preserve">(in euro) </w:t>
            </w:r>
          </w:p>
          <w:p w14:paraId="138F9E07" w14:textId="77777777" w:rsidR="00D60D6F" w:rsidRPr="00E15539" w:rsidRDefault="00D60D6F" w:rsidP="00D60D6F">
            <w:pPr>
              <w:numPr>
                <w:ilvl w:val="0"/>
                <w:numId w:val="5"/>
              </w:numPr>
              <w:spacing w:after="55" w:line="259" w:lineRule="auto"/>
              <w:ind w:left="700" w:right="271"/>
              <w:jc w:val="both"/>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BETREFFENDE PERIODE: </w:t>
            </w:r>
            <w:r w:rsidRPr="00E15539">
              <w:rPr>
                <w:rFonts w:ascii="Verdana" w:hAnsi="Verdana" w:cs="Arial"/>
                <w:b/>
                <w:color w:val="000000"/>
                <w:sz w:val="21"/>
                <w:szCs w:val="21"/>
                <w:lang w:val="nl-NL"/>
              </w:rPr>
              <w:tab/>
            </w:r>
            <w:r w:rsidRPr="00E15539">
              <w:rPr>
                <w:rFonts w:ascii="Verdana" w:hAnsi="Verdana" w:cs="Arial"/>
                <w:b/>
                <w:color w:val="000000"/>
                <w:sz w:val="21"/>
                <w:szCs w:val="24"/>
                <w:lang w:val="nl-NL"/>
              </w:rPr>
              <w:t xml:space="preserve"> </w:t>
            </w:r>
            <w:r w:rsidRPr="00E15539">
              <w:rPr>
                <w:rFonts w:ascii="Verdana" w:hAnsi="Verdana" w:cs="Arial"/>
                <w:b/>
                <w:color w:val="000000"/>
                <w:sz w:val="21"/>
                <w:szCs w:val="21"/>
                <w:lang w:val="nl-NL"/>
              </w:rPr>
              <w:tab/>
            </w:r>
            <w:r w:rsidRPr="00E15539">
              <w:rPr>
                <w:rFonts w:ascii="Verdana" w:hAnsi="Verdana" w:cs="Arial"/>
                <w:color w:val="000000"/>
                <w:sz w:val="21"/>
                <w:szCs w:val="21"/>
                <w:lang w:val="nl-NL"/>
              </w:rPr>
              <w:t xml:space="preserve">(begin- en einddatum) </w:t>
            </w:r>
          </w:p>
          <w:p w14:paraId="07AE2FFD" w14:textId="77777777" w:rsidR="00D60D6F" w:rsidRPr="00E15539" w:rsidRDefault="00D60D6F" w:rsidP="00D60D6F">
            <w:pPr>
              <w:numPr>
                <w:ilvl w:val="0"/>
                <w:numId w:val="5"/>
              </w:numPr>
              <w:spacing w:after="6" w:line="259" w:lineRule="auto"/>
              <w:ind w:left="700" w:right="271"/>
              <w:jc w:val="both"/>
              <w:rPr>
                <w:rFonts w:ascii="Verdana" w:eastAsia="Verdana" w:hAnsi="Verdana" w:cs="Verdana"/>
                <w:color w:val="000000"/>
                <w:sz w:val="21"/>
                <w:szCs w:val="21"/>
                <w:lang w:val="nl-NL"/>
              </w:rPr>
            </w:pPr>
            <w:r w:rsidRPr="00E15539">
              <w:rPr>
                <w:rFonts w:ascii="Verdana" w:hAnsi="Verdana" w:cs="Arial"/>
                <w:b/>
                <w:color w:val="000000"/>
                <w:sz w:val="21"/>
                <w:szCs w:val="24"/>
                <w:lang w:val="nl-NL"/>
              </w:rPr>
              <w:t xml:space="preserve">DATUM VAN INDIENING: </w:t>
            </w:r>
            <w:r w:rsidRPr="00E15539">
              <w:rPr>
                <w:rFonts w:ascii="Verdana" w:hAnsi="Verdana" w:cs="Arial"/>
                <w:b/>
                <w:color w:val="000000"/>
                <w:sz w:val="21"/>
                <w:szCs w:val="21"/>
                <w:lang w:val="nl-NL"/>
              </w:rPr>
              <w:tab/>
            </w:r>
            <w:r w:rsidRPr="00E15539">
              <w:rPr>
                <w:rFonts w:ascii="Verdana" w:hAnsi="Verdana" w:cs="Arial"/>
                <w:b/>
                <w:color w:val="000000"/>
                <w:sz w:val="21"/>
                <w:szCs w:val="24"/>
                <w:lang w:val="nl-NL"/>
              </w:rPr>
              <w:t xml:space="preserve"> </w:t>
            </w:r>
            <w:r w:rsidRPr="00E15539">
              <w:rPr>
                <w:rFonts w:ascii="Verdana" w:hAnsi="Verdana" w:cs="Arial"/>
                <w:b/>
                <w:color w:val="000000"/>
                <w:sz w:val="21"/>
                <w:szCs w:val="21"/>
                <w:lang w:val="nl-NL"/>
              </w:rPr>
              <w:tab/>
            </w:r>
            <w:r w:rsidRPr="00E15539">
              <w:rPr>
                <w:rFonts w:ascii="Verdana" w:hAnsi="Verdana" w:cs="Arial"/>
                <w:b/>
                <w:color w:val="000000"/>
                <w:sz w:val="21"/>
                <w:szCs w:val="24"/>
                <w:lang w:val="nl-NL"/>
              </w:rPr>
              <w:t xml:space="preserve"> </w:t>
            </w:r>
            <w:r w:rsidRPr="00E15539">
              <w:rPr>
                <w:rFonts w:ascii="Verdana" w:hAnsi="Verdana" w:cs="Arial"/>
                <w:b/>
                <w:color w:val="000000"/>
                <w:sz w:val="21"/>
                <w:szCs w:val="21"/>
                <w:lang w:val="nl-NL"/>
              </w:rPr>
              <w:tab/>
            </w:r>
            <w:r w:rsidRPr="00E15539">
              <w:rPr>
                <w:rFonts w:ascii="Verdana" w:hAnsi="Verdana" w:cs="Arial"/>
                <w:color w:val="000000"/>
                <w:sz w:val="21"/>
                <w:szCs w:val="21"/>
                <w:lang w:val="nl-NL"/>
              </w:rPr>
              <w:t>(laatste ingediende versie)</w:t>
            </w:r>
          </w:p>
          <w:p w14:paraId="4073AE4A" w14:textId="77777777" w:rsidR="00D60D6F" w:rsidRPr="00E15539" w:rsidRDefault="00D60D6F" w:rsidP="00E3089E">
            <w:pPr>
              <w:spacing w:line="259" w:lineRule="auto"/>
              <w:rPr>
                <w:rFonts w:ascii="Verdana" w:eastAsia="Verdana" w:hAnsi="Verdana" w:cs="Verdana"/>
                <w:color w:val="000000"/>
                <w:sz w:val="21"/>
                <w:szCs w:val="21"/>
                <w:lang w:val="nl-NL"/>
              </w:rPr>
            </w:pPr>
            <w:r w:rsidRPr="00E15539">
              <w:rPr>
                <w:rFonts w:ascii="Verdana" w:hAnsi="Verdana" w:cs="Arial"/>
                <w:color w:val="000000"/>
                <w:sz w:val="21"/>
                <w:szCs w:val="24"/>
                <w:lang w:val="nl-NL"/>
              </w:rPr>
              <w:t xml:space="preserve"> </w:t>
            </w:r>
          </w:p>
          <w:p w14:paraId="30F21B42" w14:textId="77777777" w:rsidR="00D60D6F" w:rsidRPr="00E15539" w:rsidRDefault="00D60D6F" w:rsidP="00E3089E">
            <w:pPr>
              <w:spacing w:line="259" w:lineRule="auto"/>
              <w:rPr>
                <w:rFonts w:ascii="Verdana" w:eastAsia="Verdana" w:hAnsi="Verdana" w:cs="Verdana"/>
                <w:color w:val="000000"/>
                <w:sz w:val="21"/>
                <w:szCs w:val="21"/>
                <w:lang w:val="nl-NL"/>
              </w:rPr>
            </w:pPr>
            <w:r w:rsidRPr="00E15539">
              <w:rPr>
                <w:rFonts w:ascii="Verdana" w:hAnsi="Verdana" w:cs="Arial"/>
                <w:color w:val="000000"/>
                <w:sz w:val="21"/>
                <w:szCs w:val="24"/>
                <w:lang w:val="nl-NL"/>
              </w:rPr>
              <w:t xml:space="preserve"> </w:t>
            </w:r>
          </w:p>
        </w:tc>
      </w:tr>
    </w:tbl>
    <w:p w14:paraId="237D3FDC" w14:textId="77777777" w:rsidR="00D60D6F" w:rsidRPr="00E15539" w:rsidRDefault="00D60D6F" w:rsidP="00D60D6F">
      <w:pPr>
        <w:spacing w:after="0" w:line="259" w:lineRule="auto"/>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17079631" w14:textId="77777777" w:rsidR="00D60D6F" w:rsidRPr="00E15539" w:rsidRDefault="00D60D6F" w:rsidP="00D60D6F">
      <w:pPr>
        <w:spacing w:after="0" w:line="259" w:lineRule="auto"/>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1919A348" w14:textId="77777777" w:rsidR="00D60D6F" w:rsidRPr="00E15539" w:rsidRDefault="00D60D6F" w:rsidP="00D60D6F">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t xml:space="preserve">1. wijzigingen die hebben plaatsgevonden ten opzichte van het oorspronkelijke projectvoorstel (indien van toepassing) </w:t>
      </w:r>
    </w:p>
    <w:p w14:paraId="0799AD98" w14:textId="77777777" w:rsidR="00D60D6F" w:rsidRPr="00E15539" w:rsidRDefault="00D60D6F" w:rsidP="00D60D6F">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2DA548AE" w14:textId="77777777" w:rsidR="00D60D6F" w:rsidRPr="00E15539" w:rsidRDefault="00D60D6F" w:rsidP="00D60D6F">
      <w:pPr>
        <w:numPr>
          <w:ilvl w:val="0"/>
          <w:numId w:val="1"/>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wijzigingen binnen de organisatie  </w:t>
      </w:r>
    </w:p>
    <w:p w14:paraId="38E21859" w14:textId="77777777" w:rsidR="00D60D6F" w:rsidRPr="00E15539" w:rsidRDefault="00D60D6F" w:rsidP="00D60D6F">
      <w:pPr>
        <w:numPr>
          <w:ilvl w:val="0"/>
          <w:numId w:val="1"/>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wijzigingen van bankgegevens  </w:t>
      </w:r>
    </w:p>
    <w:p w14:paraId="54CCDFB4" w14:textId="77777777" w:rsidR="00D60D6F" w:rsidRPr="00E15539" w:rsidRDefault="00D60D6F" w:rsidP="00D60D6F">
      <w:pPr>
        <w:numPr>
          <w:ilvl w:val="0"/>
          <w:numId w:val="1"/>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wijzigingen van de duur van de overeenkomst </w:t>
      </w:r>
    </w:p>
    <w:p w14:paraId="52AEE045" w14:textId="77777777" w:rsidR="00D60D6F" w:rsidRPr="00E15539" w:rsidRDefault="00D60D6F" w:rsidP="00D60D6F">
      <w:pPr>
        <w:numPr>
          <w:ilvl w:val="0"/>
          <w:numId w:val="1"/>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aanpassingen op het vlak van verwachte resultaten en geplande activiteiten + motivering </w:t>
      </w:r>
    </w:p>
    <w:p w14:paraId="19DE95C7" w14:textId="77777777" w:rsidR="00D60D6F" w:rsidRPr="00E15539" w:rsidRDefault="00D60D6F" w:rsidP="00D60D6F">
      <w:pPr>
        <w:numPr>
          <w:ilvl w:val="0"/>
          <w:numId w:val="1"/>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aanpassingen van het logische kader </w:t>
      </w:r>
    </w:p>
    <w:p w14:paraId="0B24BD8D" w14:textId="77777777" w:rsidR="00D60D6F" w:rsidRPr="00E15539" w:rsidRDefault="00D60D6F" w:rsidP="00D60D6F">
      <w:pPr>
        <w:numPr>
          <w:ilvl w:val="0"/>
          <w:numId w:val="1"/>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actualisering van de succes- en risicofactoren  </w:t>
      </w:r>
    </w:p>
    <w:p w14:paraId="1B887DED" w14:textId="77777777" w:rsidR="00D60D6F" w:rsidRPr="00E15539" w:rsidRDefault="00D60D6F" w:rsidP="00D60D6F">
      <w:pPr>
        <w:numPr>
          <w:ilvl w:val="0"/>
          <w:numId w:val="1"/>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andere … </w:t>
      </w:r>
    </w:p>
    <w:p w14:paraId="5E53AD4F" w14:textId="77777777" w:rsidR="00D60D6F" w:rsidRPr="00E15539" w:rsidRDefault="00D60D6F" w:rsidP="00D60D6F">
      <w:pPr>
        <w:spacing w:after="0" w:line="259" w:lineRule="auto"/>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4B2CA317" w14:textId="77777777" w:rsidR="00D60D6F" w:rsidRPr="00E15539" w:rsidRDefault="00D60D6F" w:rsidP="00D60D6F">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t xml:space="preserve">2. verloop van het project / duurzaamheid </w:t>
      </w:r>
    </w:p>
    <w:p w14:paraId="0A7978B5" w14:textId="77777777" w:rsidR="00D60D6F" w:rsidRPr="00E15539" w:rsidRDefault="00D60D6F" w:rsidP="00D60D6F">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b/>
          <w:color w:val="000000"/>
          <w:sz w:val="21"/>
          <w:szCs w:val="24"/>
          <w:lang w:val="nl-NL"/>
        </w:rPr>
        <w:t xml:space="preserve"> </w:t>
      </w:r>
    </w:p>
    <w:p w14:paraId="711878F0" w14:textId="77777777" w:rsidR="00D60D6F" w:rsidRPr="00E15539" w:rsidRDefault="00D60D6F" w:rsidP="00D60D6F">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overzicht van de uitgevoerde activiteiten </w:t>
      </w:r>
    </w:p>
    <w:p w14:paraId="52E49070" w14:textId="77777777" w:rsidR="00D60D6F" w:rsidRPr="00E15539" w:rsidRDefault="00D60D6F" w:rsidP="00D60D6F">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overzicht van de nog uit te voeren activiteiten </w:t>
      </w:r>
    </w:p>
    <w:p w14:paraId="2585FF44" w14:textId="77777777" w:rsidR="00D60D6F" w:rsidRPr="00E15539" w:rsidRDefault="00D60D6F" w:rsidP="00D60D6F">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overzicht van de bereikte tussentijdse resultaten </w:t>
      </w:r>
    </w:p>
    <w:p w14:paraId="209EA0BB" w14:textId="77777777" w:rsidR="00D60D6F" w:rsidRPr="00E15539" w:rsidRDefault="00D60D6F" w:rsidP="00D60D6F">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vergelijking met de verwachte resultaten: beter of minder goed dan werd verwacht? </w:t>
      </w:r>
    </w:p>
    <w:p w14:paraId="0088F549" w14:textId="77777777" w:rsidR="00D60D6F" w:rsidRPr="00E15539" w:rsidRDefault="00D60D6F" w:rsidP="00D60D6F">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onderzoek van de factoren die aan de basis liggen van een beter of minder goed resultaat  </w:t>
      </w:r>
    </w:p>
    <w:p w14:paraId="2136B2B6" w14:textId="77777777" w:rsidR="00D60D6F" w:rsidRPr="00E15539" w:rsidRDefault="00D60D6F" w:rsidP="00D60D6F">
      <w:pPr>
        <w:numPr>
          <w:ilvl w:val="0"/>
          <w:numId w:val="2"/>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huidige en geplande aanpak met het oog op instandhouding van de beste resultaten of compensatie van de minder goede </w:t>
      </w:r>
    </w:p>
    <w:p w14:paraId="4A72A4A5" w14:textId="77777777" w:rsidR="00D60D6F" w:rsidRPr="00E15539" w:rsidRDefault="00D60D6F" w:rsidP="00D60D6F">
      <w:pPr>
        <w:spacing w:after="5" w:line="249" w:lineRule="auto"/>
        <w:ind w:left="685" w:right="258"/>
        <w:jc w:val="both"/>
        <w:rPr>
          <w:rFonts w:ascii="Verdana" w:eastAsia="Verdana" w:hAnsi="Verdana" w:cs="Verdana"/>
          <w:color w:val="000000"/>
          <w:sz w:val="21"/>
          <w:szCs w:val="21"/>
          <w:lang w:val="nl-NL"/>
        </w:rPr>
      </w:pPr>
    </w:p>
    <w:p w14:paraId="2B231995" w14:textId="77777777" w:rsidR="00D60D6F" w:rsidRPr="00E15539" w:rsidRDefault="00D60D6F" w:rsidP="00D60D6F">
      <w:pPr>
        <w:spacing w:after="5" w:line="249" w:lineRule="auto"/>
        <w:ind w:left="685" w:right="258"/>
        <w:jc w:val="both"/>
        <w:rPr>
          <w:rFonts w:ascii="Verdana" w:eastAsia="Verdana" w:hAnsi="Verdana" w:cs="Verdana"/>
          <w:color w:val="000000"/>
          <w:sz w:val="21"/>
          <w:szCs w:val="21"/>
          <w:lang w:val="nl-NL"/>
        </w:rPr>
      </w:pPr>
    </w:p>
    <w:p w14:paraId="7C993DCB" w14:textId="77777777" w:rsidR="00D60D6F" w:rsidRPr="00E15539" w:rsidRDefault="00D60D6F" w:rsidP="00D60D6F">
      <w:pPr>
        <w:spacing w:after="5" w:line="249" w:lineRule="auto"/>
        <w:ind w:left="685" w:right="258"/>
        <w:jc w:val="both"/>
        <w:rPr>
          <w:rFonts w:ascii="Verdana" w:eastAsia="Verdana" w:hAnsi="Verdana" w:cs="Verdana"/>
          <w:color w:val="000000"/>
          <w:sz w:val="21"/>
          <w:szCs w:val="21"/>
          <w:lang w:val="nl-NL"/>
        </w:rPr>
      </w:pPr>
    </w:p>
    <w:p w14:paraId="1DE49EB1" w14:textId="77777777" w:rsidR="00D60D6F" w:rsidRPr="00E15539" w:rsidRDefault="00D60D6F" w:rsidP="00D60D6F">
      <w:pPr>
        <w:spacing w:after="0" w:line="259" w:lineRule="auto"/>
        <w:rPr>
          <w:rFonts w:ascii="Verdana" w:eastAsia="Verdana" w:hAnsi="Verdana" w:cs="Verdana"/>
          <w:color w:val="000000"/>
          <w:sz w:val="21"/>
          <w:szCs w:val="21"/>
          <w:lang w:val="nl-NL"/>
        </w:rPr>
      </w:pPr>
    </w:p>
    <w:p w14:paraId="66A8AF36" w14:textId="77777777" w:rsidR="00D60D6F" w:rsidRPr="00E15539" w:rsidRDefault="00D60D6F" w:rsidP="00D60D6F">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t xml:space="preserve">3. partners </w:t>
      </w:r>
    </w:p>
    <w:p w14:paraId="70568C52" w14:textId="77777777" w:rsidR="00D60D6F" w:rsidRPr="00E15539" w:rsidRDefault="00D60D6F" w:rsidP="00D60D6F">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b/>
          <w:color w:val="000000"/>
          <w:sz w:val="21"/>
          <w:szCs w:val="24"/>
          <w:lang w:val="nl-NL"/>
        </w:rPr>
        <w:t xml:space="preserve"> </w:t>
      </w:r>
    </w:p>
    <w:p w14:paraId="43522099" w14:textId="77777777" w:rsidR="00D60D6F" w:rsidRPr="00E15539" w:rsidRDefault="00D60D6F" w:rsidP="00D60D6F">
      <w:pPr>
        <w:numPr>
          <w:ilvl w:val="0"/>
          <w:numId w:val="3"/>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stand van zaken op het vlak van samenwerking met de plaatselijke en (inter)nationale partners </w:t>
      </w:r>
    </w:p>
    <w:p w14:paraId="40B95C55" w14:textId="77777777" w:rsidR="00D60D6F" w:rsidRPr="00E15539" w:rsidRDefault="00D60D6F" w:rsidP="00D60D6F">
      <w:pPr>
        <w:numPr>
          <w:ilvl w:val="0"/>
          <w:numId w:val="3"/>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evolutie van de bijdrage(n) van andere donateurs </w:t>
      </w:r>
    </w:p>
    <w:p w14:paraId="2217FF0C" w14:textId="77777777" w:rsidR="00D60D6F" w:rsidRPr="00E15539" w:rsidRDefault="00D60D6F" w:rsidP="00D60D6F">
      <w:pPr>
        <w:numPr>
          <w:ilvl w:val="0"/>
          <w:numId w:val="3"/>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stand van zaken op het vlak van synergie en complementariteit met de andere actoren </w:t>
      </w:r>
    </w:p>
    <w:p w14:paraId="0DA044DB" w14:textId="77777777" w:rsidR="00D60D6F" w:rsidRPr="00E15539" w:rsidRDefault="00D60D6F" w:rsidP="00D60D6F">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587E42B3" w14:textId="77777777" w:rsidR="00D60D6F" w:rsidRPr="00E15539" w:rsidRDefault="00D60D6F" w:rsidP="00D60D6F">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t xml:space="preserve">4. genderstrategie (indien van toepassing) </w:t>
      </w:r>
    </w:p>
    <w:p w14:paraId="7ED1AF41" w14:textId="77777777" w:rsidR="00D60D6F" w:rsidRPr="00E15539" w:rsidRDefault="00D60D6F" w:rsidP="00D60D6F">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b/>
          <w:color w:val="000000"/>
          <w:sz w:val="21"/>
          <w:szCs w:val="24"/>
          <w:lang w:val="nl-NL"/>
        </w:rPr>
        <w:t xml:space="preserve"> </w:t>
      </w:r>
    </w:p>
    <w:p w14:paraId="4D3D55D6" w14:textId="77777777" w:rsidR="00D60D6F" w:rsidRPr="00E15539" w:rsidRDefault="00D60D6F" w:rsidP="00D60D6F">
      <w:pPr>
        <w:numPr>
          <w:ilvl w:val="0"/>
          <w:numId w:val="4"/>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behaalde resultaten </w:t>
      </w:r>
    </w:p>
    <w:p w14:paraId="4512CB15" w14:textId="77777777" w:rsidR="00D60D6F" w:rsidRPr="00E15539" w:rsidRDefault="00D60D6F" w:rsidP="00D60D6F">
      <w:pPr>
        <w:numPr>
          <w:ilvl w:val="0"/>
          <w:numId w:val="4"/>
        </w:numPr>
        <w:spacing w:after="5" w:line="249" w:lineRule="auto"/>
        <w:ind w:left="685" w:right="258"/>
        <w:jc w:val="both"/>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(eventueel) basiswaarden en herziene resultaten </w:t>
      </w:r>
    </w:p>
    <w:p w14:paraId="7D05C462" w14:textId="77777777" w:rsidR="00D60D6F" w:rsidRPr="00E15539" w:rsidRDefault="00D60D6F" w:rsidP="00D60D6F">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614BE90C" w14:textId="77777777" w:rsidR="00D60D6F" w:rsidRPr="00E15539" w:rsidRDefault="00D60D6F" w:rsidP="00D60D6F">
      <w:pPr>
        <w:spacing w:after="0" w:line="259" w:lineRule="auto"/>
        <w:ind w:left="345" w:hanging="10"/>
        <w:rPr>
          <w:rFonts w:ascii="Verdana" w:eastAsia="Verdana" w:hAnsi="Verdana" w:cs="Verdana"/>
          <w:color w:val="000000"/>
          <w:sz w:val="21"/>
          <w:szCs w:val="21"/>
          <w:lang w:val="nl-NL"/>
        </w:rPr>
      </w:pPr>
      <w:r w:rsidRPr="00E15539">
        <w:rPr>
          <w:rFonts w:ascii="Verdana" w:eastAsia="Verdana" w:hAnsi="Verdana" w:cs="Verdana"/>
          <w:b/>
          <w:color w:val="000000"/>
          <w:sz w:val="21"/>
          <w:szCs w:val="24"/>
          <w:u w:val="single" w:color="000000"/>
          <w:lang w:val="nl-NL"/>
        </w:rPr>
        <w:t xml:space="preserve">5. visibiliteit van de donateur </w:t>
      </w:r>
    </w:p>
    <w:p w14:paraId="38385E88" w14:textId="77777777" w:rsidR="00D60D6F" w:rsidRPr="00E15539" w:rsidRDefault="00D60D6F" w:rsidP="00D60D6F">
      <w:pPr>
        <w:spacing w:after="0" w:line="259" w:lineRule="auto"/>
        <w:ind w:left="350"/>
        <w:rPr>
          <w:rFonts w:ascii="Verdana" w:eastAsia="Verdana" w:hAnsi="Verdana" w:cs="Verdana"/>
          <w:color w:val="000000"/>
          <w:sz w:val="21"/>
          <w:szCs w:val="21"/>
          <w:lang w:val="nl-NL"/>
        </w:rPr>
      </w:pPr>
      <w:r w:rsidRPr="00E15539">
        <w:rPr>
          <w:rFonts w:ascii="Verdana" w:eastAsia="Verdana" w:hAnsi="Verdana" w:cs="Verdana"/>
          <w:b/>
          <w:color w:val="000000"/>
          <w:sz w:val="21"/>
          <w:szCs w:val="24"/>
          <w:lang w:val="nl-NL"/>
        </w:rPr>
        <w:t xml:space="preserve"> </w:t>
      </w:r>
    </w:p>
    <w:p w14:paraId="658F53D5" w14:textId="77777777" w:rsidR="00D60D6F" w:rsidRPr="00E15539" w:rsidRDefault="00D60D6F" w:rsidP="00D60D6F">
      <w:pPr>
        <w:spacing w:after="5" w:line="249" w:lineRule="auto"/>
        <w:ind w:left="345" w:right="258" w:hanging="10"/>
        <w:jc w:val="both"/>
        <w:rPr>
          <w:rFonts w:ascii="Verdana" w:eastAsia="Verdana" w:hAnsi="Verdana" w:cs="Verdana"/>
          <w:color w:val="000000"/>
          <w:sz w:val="21"/>
          <w:szCs w:val="21"/>
          <w:lang w:val="nl-NL"/>
        </w:rPr>
      </w:pPr>
      <w:r w:rsidRPr="00E15539">
        <w:rPr>
          <w:rFonts w:ascii="Verdana" w:eastAsia="Tahoma" w:hAnsi="Verdana" w:cs="Tahoma"/>
          <w:color w:val="000000"/>
          <w:sz w:val="21"/>
          <w:szCs w:val="24"/>
          <w:lang w:val="nl-NL"/>
        </w:rPr>
        <w:t xml:space="preserve">- implementatie van wat ter zake is overeengekomen  </w:t>
      </w:r>
    </w:p>
    <w:p w14:paraId="468FF6B5" w14:textId="77777777" w:rsidR="00D60D6F" w:rsidRPr="00E15539" w:rsidRDefault="00D60D6F" w:rsidP="00D60D6F">
      <w:pPr>
        <w:spacing w:after="0" w:line="259" w:lineRule="auto"/>
        <w:rPr>
          <w:rFonts w:ascii="Verdana" w:eastAsia="Verdana" w:hAnsi="Verdana" w:cs="Verdana"/>
          <w:color w:val="000000"/>
          <w:sz w:val="21"/>
          <w:szCs w:val="21"/>
          <w:lang w:val="nl-NL"/>
        </w:rPr>
      </w:pPr>
      <w:r w:rsidRPr="00E15539">
        <w:rPr>
          <w:rFonts w:ascii="Verdana" w:eastAsia="Verdana" w:hAnsi="Verdana" w:cs="Verdana"/>
          <w:color w:val="000000"/>
          <w:sz w:val="21"/>
          <w:szCs w:val="24"/>
          <w:lang w:val="nl-NL"/>
        </w:rPr>
        <w:t xml:space="preserve"> </w:t>
      </w:r>
    </w:p>
    <w:p w14:paraId="1BF85FEA" w14:textId="77777777" w:rsidR="00D60D6F" w:rsidRPr="00E15539" w:rsidRDefault="00D60D6F" w:rsidP="00D60D6F">
      <w:pPr>
        <w:keepNext/>
        <w:keepLines/>
        <w:spacing w:after="0" w:line="259" w:lineRule="auto"/>
        <w:ind w:left="345" w:hanging="10"/>
        <w:outlineLvl w:val="1"/>
        <w:rPr>
          <w:rFonts w:ascii="Verdana" w:eastAsia="Verdana" w:hAnsi="Verdana" w:cs="Verdana"/>
          <w:b/>
          <w:color w:val="000000"/>
          <w:sz w:val="21"/>
          <w:szCs w:val="21"/>
          <w:u w:val="single" w:color="000000"/>
          <w:lang w:val="nl-NL"/>
        </w:rPr>
      </w:pPr>
      <w:r w:rsidRPr="00E15539">
        <w:rPr>
          <w:rFonts w:ascii="Verdana" w:eastAsia="Verdana" w:hAnsi="Verdana" w:cs="Verdana"/>
          <w:b/>
          <w:color w:val="000000"/>
          <w:sz w:val="21"/>
          <w:szCs w:val="24"/>
          <w:u w:val="single" w:color="000000"/>
          <w:lang w:val="nl-NL"/>
        </w:rPr>
        <w:t xml:space="preserve">6. financieel verslag </w:t>
      </w:r>
    </w:p>
    <w:p w14:paraId="2284458A" w14:textId="77777777" w:rsidR="00D60D6F" w:rsidRPr="00E15539" w:rsidRDefault="00D60D6F" w:rsidP="00D60D6F">
      <w:pPr>
        <w:spacing w:after="0" w:line="259" w:lineRule="auto"/>
        <w:ind w:left="350"/>
        <w:rPr>
          <w:rFonts w:ascii="Verdana" w:eastAsia="Verdana" w:hAnsi="Verdana" w:cs="Verdana"/>
          <w:b/>
          <w:color w:val="000000"/>
          <w:sz w:val="21"/>
          <w:szCs w:val="21"/>
          <w:lang w:val="nl-NL"/>
        </w:rPr>
      </w:pPr>
      <w:r w:rsidRPr="00E15539">
        <w:rPr>
          <w:rFonts w:ascii="Verdana" w:eastAsia="Verdana" w:hAnsi="Verdana" w:cs="Verdana"/>
          <w:b/>
          <w:color w:val="000000"/>
          <w:sz w:val="21"/>
          <w:szCs w:val="24"/>
          <w:lang w:val="nl-NL"/>
        </w:rPr>
        <w:t xml:space="preserve"> </w:t>
      </w:r>
    </w:p>
    <w:p w14:paraId="476C7515" w14:textId="77777777" w:rsidR="00D60D6F" w:rsidRPr="00E15539" w:rsidRDefault="00D60D6F" w:rsidP="00D60D6F">
      <w:pPr>
        <w:spacing w:after="0" w:line="240" w:lineRule="auto"/>
        <w:ind w:firstLine="335"/>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Het financiële rapport dient de volgende documenten en stukken te bevatten:</w:t>
      </w:r>
    </w:p>
    <w:p w14:paraId="26D47814" w14:textId="77777777" w:rsidR="00D60D6F" w:rsidRPr="00E15539" w:rsidRDefault="00D60D6F" w:rsidP="00D60D6F">
      <w:pPr>
        <w:spacing w:after="0" w:line="240" w:lineRule="auto"/>
        <w:jc w:val="both"/>
        <w:rPr>
          <w:rFonts w:ascii="Verdana" w:eastAsia="Times New Roman" w:hAnsi="Verdana" w:cs="Times New Roman"/>
          <w:sz w:val="21"/>
          <w:szCs w:val="21"/>
          <w:lang w:val="nl-NL"/>
        </w:rPr>
      </w:pPr>
    </w:p>
    <w:p w14:paraId="400F5BC0" w14:textId="77777777" w:rsidR="00D60D6F" w:rsidRPr="00E15539" w:rsidRDefault="00D60D6F" w:rsidP="00D60D6F">
      <w:pPr>
        <w:numPr>
          <w:ilvl w:val="1"/>
          <w:numId w:val="6"/>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een tabel met vergelijking van de ventilatie van het goedgekeurde budget, de eventuele wijzigingen in dit budget, en de werkelijk verrichte uitgaven;</w:t>
      </w:r>
    </w:p>
    <w:p w14:paraId="283FAF57" w14:textId="77777777" w:rsidR="00D60D6F" w:rsidRPr="00E15539" w:rsidRDefault="00D60D6F" w:rsidP="00D60D6F">
      <w:pPr>
        <w:numPr>
          <w:ilvl w:val="1"/>
          <w:numId w:val="6"/>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een verklarende nota voor elke wijziging in het budget (in geval van verschuivingen die 10% of minder vertegenwoordigen - zie punt 46);</w:t>
      </w:r>
    </w:p>
    <w:p w14:paraId="2E36673C" w14:textId="77777777" w:rsidR="00D60D6F" w:rsidRPr="00E15539" w:rsidRDefault="00D60D6F" w:rsidP="00D60D6F">
      <w:pPr>
        <w:numPr>
          <w:ilvl w:val="1"/>
          <w:numId w:val="6"/>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Een lijst van de voertuigen en andere duurzame goederen die niet aan de lokale partner zijn afgestaan, met vermelding van hun totale en afgeschreven waarde;</w:t>
      </w:r>
    </w:p>
    <w:p w14:paraId="78233F56" w14:textId="77777777" w:rsidR="00D60D6F" w:rsidRPr="00E15539" w:rsidRDefault="00D60D6F" w:rsidP="00D60D6F">
      <w:pPr>
        <w:numPr>
          <w:ilvl w:val="1"/>
          <w:numId w:val="6"/>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een verklaring van de lokale partner waarin hij de voertuigen en andere duurzame goederen die aan hem zijn afgestaan, opnoemt (met lijst);</w:t>
      </w:r>
    </w:p>
    <w:p w14:paraId="7B41BE93" w14:textId="77777777" w:rsidR="00D60D6F" w:rsidRPr="00E15539" w:rsidRDefault="00D60D6F" w:rsidP="00D60D6F">
      <w:pPr>
        <w:numPr>
          <w:ilvl w:val="1"/>
          <w:numId w:val="6"/>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color w:val="000000"/>
          <w:sz w:val="21"/>
          <w:szCs w:val="24"/>
          <w:lang w:val="nl-NL"/>
        </w:rPr>
        <w:t>een lijst van de verantwoordingsstukken, gegroepeerd per budgetpost en gerangschikt in chronologische volgorde binnen elke budgetpost, met vermelding van het nummer van het stuk binnen de budgetpost, de datum, het opschrift en het bedrag;</w:t>
      </w:r>
    </w:p>
    <w:p w14:paraId="243902D1" w14:textId="77777777" w:rsidR="00D60D6F" w:rsidRPr="00E15539" w:rsidRDefault="00D60D6F" w:rsidP="00D60D6F">
      <w:pPr>
        <w:numPr>
          <w:ilvl w:val="1"/>
          <w:numId w:val="6"/>
        </w:numPr>
        <w:spacing w:after="0" w:line="240" w:lineRule="auto"/>
        <w:jc w:val="both"/>
        <w:rPr>
          <w:rFonts w:ascii="Verdana" w:eastAsia="Times New Roman" w:hAnsi="Verdana" w:cs="Times New Roman"/>
          <w:sz w:val="21"/>
          <w:szCs w:val="21"/>
          <w:lang w:val="nl-NL"/>
        </w:rPr>
      </w:pPr>
      <w:r w:rsidRPr="00E15539">
        <w:rPr>
          <w:rFonts w:ascii="Verdana" w:eastAsia="Times New Roman" w:hAnsi="Verdana" w:cs="Times New Roman"/>
          <w:sz w:val="21"/>
          <w:szCs w:val="24"/>
          <w:lang w:val="nl-NL"/>
        </w:rPr>
        <w:t>de originele of eensluidend verklaarde verantwoordingsstukken gerangschikt in dezelfde volgorde als die van de lijst en geïdentificeerd door hetzelfde nummer (betalingsbewijzen, facturen, bewijzen van verplaatsingskosten, salarisuittreksels, reçu's, enzovoort). Elke afwezigheid van een of meer originele stukken moet naar behoren worden gemotiveerd en opgenomen in de tabel van de verantwoordingsstukken. In bepaalde gevallen worden op elektronische drager (cd-rom of USB) gescande afschriften van verantwoordingsstukken aanvaard.</w:t>
      </w:r>
    </w:p>
    <w:p w14:paraId="7672D261" w14:textId="77777777" w:rsidR="00732844" w:rsidRPr="00D60D6F" w:rsidRDefault="00732844">
      <w:pPr>
        <w:rPr>
          <w:lang w:val="nl-NL"/>
        </w:rPr>
      </w:pPr>
    </w:p>
    <w:sectPr w:rsidR="00732844" w:rsidRPr="00D60D6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E99E" w14:textId="77777777" w:rsidR="00D60D6F" w:rsidRDefault="00D60D6F" w:rsidP="00D60D6F">
      <w:pPr>
        <w:spacing w:after="0" w:line="240" w:lineRule="auto"/>
      </w:pPr>
      <w:r>
        <w:separator/>
      </w:r>
    </w:p>
  </w:endnote>
  <w:endnote w:type="continuationSeparator" w:id="0">
    <w:p w14:paraId="583E102A" w14:textId="77777777" w:rsidR="00D60D6F" w:rsidRDefault="00D60D6F" w:rsidP="00D6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665E" w14:textId="77777777" w:rsidR="00D60D6F" w:rsidRDefault="00D60D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C01C" w14:textId="77777777" w:rsidR="00D60D6F" w:rsidRPr="000A2567" w:rsidRDefault="00D60D6F" w:rsidP="00D60D6F">
    <w:pPr>
      <w:pStyle w:val="Voettekst"/>
      <w:jc w:val="center"/>
      <w:rPr>
        <w:sz w:val="16"/>
        <w:szCs w:val="16"/>
        <w:u w:val="single"/>
        <w:lang w:val="nl-NL"/>
      </w:rPr>
    </w:pPr>
    <w:r>
      <w:rPr>
        <w:sz w:val="16"/>
        <w:u w:val="single"/>
        <w:lang w:val="nl-NL"/>
      </w:rPr>
      <w:t>Subsidies in het domein van vredesopbouw – richtlijnen</w:t>
    </w:r>
  </w:p>
  <w:p w14:paraId="70F2E8B0" w14:textId="7A145810" w:rsidR="00D60D6F" w:rsidRPr="00D60D6F" w:rsidRDefault="00D60D6F" w:rsidP="00D60D6F">
    <w:pPr>
      <w:pStyle w:val="Voettekst"/>
      <w:jc w:val="center"/>
      <w:rPr>
        <w:sz w:val="16"/>
        <w:szCs w:val="16"/>
        <w:u w:val="single"/>
        <w:lang w:val="nl-NL"/>
      </w:rPr>
    </w:pPr>
    <w:r>
      <w:rPr>
        <w:sz w:val="16"/>
        <w:lang w:val="nl-NL"/>
      </w:rPr>
      <w:t xml:space="preserve">Bladzijde </w:t>
    </w:r>
    <w:r w:rsidRPr="006526D1">
      <w:rPr>
        <w:sz w:val="16"/>
        <w:szCs w:val="16"/>
        <w:lang w:val="nl-NL"/>
      </w:rPr>
      <w:fldChar w:fldCharType="begin"/>
    </w:r>
    <w:r w:rsidRPr="006526D1">
      <w:rPr>
        <w:sz w:val="16"/>
        <w:szCs w:val="16"/>
        <w:lang w:val="nl-NL"/>
      </w:rPr>
      <w:instrText xml:space="preserve"> PAGE </w:instrText>
    </w:r>
    <w:r w:rsidRPr="006526D1">
      <w:rPr>
        <w:sz w:val="16"/>
        <w:szCs w:val="16"/>
        <w:lang w:val="nl-NL"/>
      </w:rPr>
      <w:fldChar w:fldCharType="separate"/>
    </w:r>
    <w:r>
      <w:rPr>
        <w:sz w:val="16"/>
        <w:szCs w:val="16"/>
        <w:lang w:val="nl-NL"/>
      </w:rPr>
      <w:t>4</w:t>
    </w:r>
    <w:r w:rsidRPr="006526D1">
      <w:rPr>
        <w:sz w:val="16"/>
        <w:szCs w:val="16"/>
        <w:lang w:val="nl-NL"/>
      </w:rPr>
      <w:fldChar w:fldCharType="end"/>
    </w:r>
    <w:r>
      <w:rPr>
        <w:sz w:val="16"/>
        <w:lang w:val="nl-NL"/>
      </w:rPr>
      <w:t xml:space="preserve"> van </w:t>
    </w:r>
    <w:r w:rsidRPr="006526D1">
      <w:rPr>
        <w:sz w:val="16"/>
        <w:szCs w:val="16"/>
        <w:lang w:val="nl-NL"/>
      </w:rPr>
      <w:fldChar w:fldCharType="begin"/>
    </w:r>
    <w:r w:rsidRPr="006526D1">
      <w:rPr>
        <w:sz w:val="16"/>
        <w:szCs w:val="16"/>
        <w:lang w:val="nl-NL"/>
      </w:rPr>
      <w:instrText xml:space="preserve"> NUMPAGES </w:instrText>
    </w:r>
    <w:r w:rsidRPr="006526D1">
      <w:rPr>
        <w:sz w:val="16"/>
        <w:szCs w:val="16"/>
        <w:lang w:val="nl-NL"/>
      </w:rPr>
      <w:fldChar w:fldCharType="separate"/>
    </w:r>
    <w:r>
      <w:rPr>
        <w:sz w:val="16"/>
        <w:szCs w:val="16"/>
        <w:lang w:val="nl-NL"/>
      </w:rPr>
      <w:t>7</w:t>
    </w:r>
    <w:r w:rsidRPr="006526D1">
      <w:rPr>
        <w:sz w:val="16"/>
        <w:szCs w:val="16"/>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420B" w14:textId="77777777" w:rsidR="00D60D6F" w:rsidRDefault="00D60D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2D7A" w14:textId="77777777" w:rsidR="00D60D6F" w:rsidRDefault="00D60D6F" w:rsidP="00D60D6F">
      <w:pPr>
        <w:spacing w:after="0" w:line="240" w:lineRule="auto"/>
      </w:pPr>
      <w:r>
        <w:separator/>
      </w:r>
    </w:p>
  </w:footnote>
  <w:footnote w:type="continuationSeparator" w:id="0">
    <w:p w14:paraId="6ADEB15F" w14:textId="77777777" w:rsidR="00D60D6F" w:rsidRDefault="00D60D6F" w:rsidP="00D6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472F" w14:textId="77777777" w:rsidR="00D60D6F" w:rsidRDefault="00D60D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B2C2" w14:textId="4D1238B1" w:rsidR="00D60D6F" w:rsidRPr="00D60D6F" w:rsidRDefault="00D60D6F">
    <w:pPr>
      <w:pStyle w:val="Koptekst"/>
      <w:rPr>
        <w:sz w:val="18"/>
        <w:szCs w:val="18"/>
        <w:lang w:val="nl-NL"/>
      </w:rPr>
    </w:pPr>
    <w:r>
      <w:rPr>
        <w:noProof/>
        <w:sz w:val="18"/>
        <w:lang w:val="nl-NL"/>
      </w:rPr>
      <mc:AlternateContent>
        <mc:Choice Requires="wps">
          <w:drawing>
            <wp:anchor distT="0" distB="0" distL="114300" distR="114300" simplePos="0" relativeHeight="251659264" behindDoc="0" locked="0" layoutInCell="0" allowOverlap="1" wp14:anchorId="4F15ABBD" wp14:editId="78136D09">
              <wp:simplePos x="0" y="0"/>
              <wp:positionH relativeFrom="page">
                <wp:posOffset>0</wp:posOffset>
              </wp:positionH>
              <wp:positionV relativeFrom="page">
                <wp:posOffset>190500</wp:posOffset>
              </wp:positionV>
              <wp:extent cx="7560310" cy="273050"/>
              <wp:effectExtent l="0" t="0" r="0" b="12700"/>
              <wp:wrapNone/>
              <wp:docPr id="1" name="MSIPCMcbcc4cbb9c72e9bd7cf67633"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4BC6B" w14:textId="277BEC4B" w:rsidR="00D60D6F" w:rsidRPr="00D60D6F" w:rsidRDefault="00D60D6F" w:rsidP="00D60D6F">
                          <w:pPr>
                            <w:spacing w:after="0"/>
                            <w:jc w:val="center"/>
                            <w:rPr>
                              <w:rFonts w:ascii="Calibri" w:hAnsi="Calibri" w:cs="Calibri"/>
                              <w:color w:val="000000"/>
                              <w:sz w:val="20"/>
                            </w:rPr>
                          </w:pPr>
                          <w:r w:rsidRPr="00D60D6F">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15ABBD" id="_x0000_t202" coordsize="21600,21600" o:spt="202" path="m,l,21600r21600,l21600,xe">
              <v:stroke joinstyle="miter"/>
              <v:path gradientshapeok="t" o:connecttype="rect"/>
            </v:shapetype>
            <v:shape id="MSIPCMcbcc4cbb9c72e9bd7cf67633"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lCgm9qwIAAEYFAAAOAAAAAAAAAAAA&#10;AAAAAC4CAABkcnMvZTJvRG9jLnhtbFBLAQItABQABgAIAAAAIQBLIgnm3AAAAAcBAAAPAAAAAAAA&#10;AAAAAAAAAAUFAABkcnMvZG93bnJldi54bWxQSwUGAAAAAAQABADzAAAADgYAAAAA&#10;" o:allowincell="f" filled="f" stroked="f" strokeweight=".5pt">
              <v:fill o:detectmouseclick="t"/>
              <v:textbox inset=",0,,0">
                <w:txbxContent>
                  <w:p w14:paraId="5A04BC6B" w14:textId="277BEC4B" w:rsidR="00D60D6F" w:rsidRPr="00D60D6F" w:rsidRDefault="00D60D6F" w:rsidP="00D60D6F">
                    <w:pPr>
                      <w:spacing w:after="0"/>
                      <w:jc w:val="center"/>
                      <w:rPr>
                        <w:rFonts w:ascii="Calibri" w:hAnsi="Calibri" w:cs="Calibri"/>
                        <w:color w:val="000000"/>
                        <w:sz w:val="20"/>
                      </w:rPr>
                    </w:pPr>
                    <w:r w:rsidRPr="00D60D6F">
                      <w:rPr>
                        <w:rFonts w:ascii="Calibri" w:hAnsi="Calibri" w:cs="Calibri"/>
                        <w:color w:val="000000"/>
                        <w:sz w:val="20"/>
                      </w:rPr>
                      <w:t>USAGE INTERNE - INTERN GEBRUIK</w:t>
                    </w:r>
                  </w:p>
                </w:txbxContent>
              </v:textbox>
              <w10:wrap anchorx="page" anchory="page"/>
            </v:shape>
          </w:pict>
        </mc:Fallback>
      </mc:AlternateContent>
    </w:r>
    <w:r>
      <w:rPr>
        <w:sz w:val="18"/>
        <w:lang w:val="nl-NL"/>
      </w:rPr>
      <w:t>Richtlijnen 2020/NL/1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495F" w14:textId="77777777" w:rsidR="00D60D6F" w:rsidRDefault="00D60D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782"/>
    <w:multiLevelType w:val="hybridMultilevel"/>
    <w:tmpl w:val="09AEC2A6"/>
    <w:lvl w:ilvl="0" w:tplc="14AC6C4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A2DF1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3C0FF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B0C5D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44545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5ED51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736C38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5C5D4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DD470C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CC34688"/>
    <w:multiLevelType w:val="hybridMultilevel"/>
    <w:tmpl w:val="422AA480"/>
    <w:lvl w:ilvl="0" w:tplc="5806310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53CEB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C242186">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996BBB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C9A8EC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77CC87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2482AD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C9AFA7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BD4DD4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95A01B5"/>
    <w:multiLevelType w:val="hybridMultilevel"/>
    <w:tmpl w:val="71F89958"/>
    <w:lvl w:ilvl="0" w:tplc="5290B1F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5CC9F2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B025AD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104D7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AD8951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2BE9D5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83A2D6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80607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BEADC3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8492A48"/>
    <w:multiLevelType w:val="hybridMultilevel"/>
    <w:tmpl w:val="A66CEE5C"/>
    <w:lvl w:ilvl="0" w:tplc="DB000CDE">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3DABDF8">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F56D2F4">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EB086BA">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E085FFC">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BEFE88E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01CBBA6">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7B36649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3D43802">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5F8403DB"/>
    <w:multiLevelType w:val="hybridMultilevel"/>
    <w:tmpl w:val="C6BE0630"/>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B77342"/>
    <w:multiLevelType w:val="hybridMultilevel"/>
    <w:tmpl w:val="00062806"/>
    <w:lvl w:ilvl="0" w:tplc="D804CFF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74713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745F8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6ACF1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3EFE1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2622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3F04B6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A8B5E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88197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6F"/>
    <w:rsid w:val="00732844"/>
    <w:rsid w:val="00D60D6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33A24"/>
  <w15:chartTrackingRefBased/>
  <w15:docId w15:val="{C83B6B85-4291-405E-93CF-23DA56F0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0D6F"/>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D60D6F"/>
    <w:pPr>
      <w:spacing w:after="0" w:line="240" w:lineRule="auto"/>
    </w:pPr>
    <w:rPr>
      <w:rFonts w:eastAsiaTheme="minorEastAsia"/>
      <w:lang w:val="en-US"/>
    </w:rPr>
    <w:tblPr>
      <w:tblCellMar>
        <w:top w:w="0" w:type="dxa"/>
        <w:left w:w="0" w:type="dxa"/>
        <w:bottom w:w="0" w:type="dxa"/>
        <w:right w:w="0" w:type="dxa"/>
      </w:tblCellMar>
    </w:tblPr>
  </w:style>
  <w:style w:type="paragraph" w:styleId="Koptekst">
    <w:name w:val="header"/>
    <w:basedOn w:val="Standaard"/>
    <w:link w:val="KoptekstChar"/>
    <w:uiPriority w:val="99"/>
    <w:unhideWhenUsed/>
    <w:rsid w:val="00D60D6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60D6F"/>
    <w:rPr>
      <w:lang w:val="en-US"/>
    </w:rPr>
  </w:style>
  <w:style w:type="paragraph" w:styleId="Voettekst">
    <w:name w:val="footer"/>
    <w:basedOn w:val="Standaard"/>
    <w:link w:val="VoettekstChar"/>
    <w:uiPriority w:val="99"/>
    <w:unhideWhenUsed/>
    <w:rsid w:val="00D60D6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60D6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Horemans Lien - S&amp;C0</dc:creator>
  <cp:keywords/>
  <dc:description/>
  <cp:lastModifiedBy>Horemans Lien - S&amp;C0</cp:lastModifiedBy>
  <cp:revision>1</cp:revision>
  <dcterms:created xsi:type="dcterms:W3CDTF">2022-01-25T07:06:00Z</dcterms:created>
  <dcterms:modified xsi:type="dcterms:W3CDTF">2022-01-25T07:07:00Z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2022-01-25T07:07:02Z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1af16ca6-c90c-4cd1-8b19-aa77b78d2604</vt:lpwstr>
  </property>
  <property fmtid="{D5CDD505-2E9C-101B-9397-08002B2CF9AE}" pid="8" name="MSIP_Label_3fcc0919-ace7-4ac5-935e-33d18af53a2b_ContentBits">
    <vt:lpwstr>1</vt:lpwstr>
  </property>
</Properties>
</file>