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60E2" w14:textId="77777777" w:rsidR="00E13228" w:rsidRPr="00E15539" w:rsidRDefault="00E13228" w:rsidP="00E13228">
      <w:pPr>
        <w:keepNext/>
        <w:keepLines/>
        <w:pBdr>
          <w:top w:val="single" w:sz="4" w:space="0" w:color="000000"/>
          <w:left w:val="single" w:sz="4" w:space="0" w:color="000000"/>
          <w:bottom w:val="single" w:sz="4" w:space="0" w:color="000000"/>
          <w:right w:val="single" w:sz="4" w:space="0" w:color="000000"/>
        </w:pBdr>
        <w:shd w:val="clear" w:color="auto" w:fill="D9D9D9"/>
        <w:spacing w:after="449" w:line="259" w:lineRule="auto"/>
        <w:ind w:left="10" w:right="276" w:hanging="10"/>
        <w:jc w:val="center"/>
        <w:outlineLvl w:val="0"/>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color="000000"/>
          <w:lang w:val="nl-NL"/>
        </w:rPr>
        <w:t xml:space="preserve">Bijlage 4: Model Eindrapport </w:t>
      </w:r>
    </w:p>
    <w:tbl>
      <w:tblPr>
        <w:tblStyle w:val="TableGrid"/>
        <w:tblW w:w="8410" w:type="dxa"/>
        <w:tblInd w:w="14" w:type="dxa"/>
        <w:tblCellMar>
          <w:top w:w="122" w:type="dxa"/>
          <w:left w:w="146" w:type="dxa"/>
          <w:right w:w="115" w:type="dxa"/>
        </w:tblCellMar>
        <w:tblLook w:val="04A0" w:firstRow="1" w:lastRow="0" w:firstColumn="1" w:lastColumn="0" w:noHBand="0" w:noVBand="1"/>
      </w:tblPr>
      <w:tblGrid>
        <w:gridCol w:w="8936"/>
      </w:tblGrid>
      <w:tr w:rsidR="00E13228" w:rsidRPr="00AD65F7" w14:paraId="0CAC07D5" w14:textId="77777777" w:rsidTr="00E3089E">
        <w:trPr>
          <w:trHeight w:val="4206"/>
        </w:trPr>
        <w:tc>
          <w:tcPr>
            <w:tcW w:w="8410" w:type="dxa"/>
            <w:tcBorders>
              <w:top w:val="single" w:sz="7" w:space="0" w:color="000000"/>
              <w:left w:val="single" w:sz="6" w:space="0" w:color="000000"/>
              <w:bottom w:val="single" w:sz="6" w:space="0" w:color="000000"/>
              <w:right w:val="single" w:sz="6" w:space="0" w:color="000000"/>
            </w:tcBorders>
          </w:tcPr>
          <w:p w14:paraId="45537D7E" w14:textId="77777777" w:rsidR="00E13228" w:rsidRPr="00E15539" w:rsidRDefault="00E13228" w:rsidP="00E3089E">
            <w:pPr>
              <w:spacing w:after="54" w:line="259" w:lineRule="auto"/>
              <w:ind w:left="1051"/>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 </w:t>
            </w:r>
          </w:p>
          <w:p w14:paraId="2F0217E0" w14:textId="77777777" w:rsidR="00E13228" w:rsidRPr="00E15539" w:rsidRDefault="00E13228" w:rsidP="00E3089E">
            <w:pPr>
              <w:spacing w:after="14" w:line="259" w:lineRule="auto"/>
              <w:rPr>
                <w:rFonts w:ascii="Verdana" w:eastAsia="Verdana" w:hAnsi="Verdana" w:cs="Verdana"/>
                <w:color w:val="000000"/>
                <w:sz w:val="21"/>
                <w:szCs w:val="21"/>
                <w:lang w:val="nl-NL"/>
              </w:rPr>
            </w:pPr>
            <w:r w:rsidRPr="00E15539">
              <w:rPr>
                <w:rFonts w:ascii="Verdana" w:hAnsi="Verdana" w:cs="Arial"/>
                <w:b/>
                <w:color w:val="000000"/>
                <w:sz w:val="21"/>
                <w:szCs w:val="24"/>
                <w:u w:val="single" w:color="000000"/>
                <w:lang w:val="nl-NL"/>
              </w:rPr>
              <w:t xml:space="preserve">  PROJECTFINANCIERING IN HET DOMEIN VAN VREDESOPBOUW -</w:t>
            </w:r>
          </w:p>
          <w:p w14:paraId="7E5AC2B0" w14:textId="77777777" w:rsidR="00E13228" w:rsidRPr="00E15539" w:rsidRDefault="00E13228" w:rsidP="00E3089E">
            <w:pPr>
              <w:spacing w:line="229" w:lineRule="auto"/>
              <w:ind w:right="5167"/>
              <w:rPr>
                <w:rFonts w:ascii="Verdana" w:eastAsia="Verdana" w:hAnsi="Verdana" w:cs="Verdana"/>
                <w:color w:val="000000"/>
                <w:sz w:val="21"/>
                <w:szCs w:val="21"/>
                <w:lang w:val="nl-NL"/>
              </w:rPr>
            </w:pPr>
            <w:r w:rsidRPr="00E15539">
              <w:rPr>
                <w:rFonts w:ascii="Verdana" w:hAnsi="Verdana" w:cs="Arial"/>
                <w:b/>
                <w:color w:val="000000"/>
                <w:sz w:val="21"/>
                <w:szCs w:val="24"/>
                <w:u w:val="single" w:color="000000"/>
                <w:lang w:val="nl-NL"/>
              </w:rPr>
              <w:t xml:space="preserve">TUSSENTIJDS/EINDRAPPORT   </w:t>
            </w:r>
          </w:p>
          <w:p w14:paraId="7AEBE3BA" w14:textId="77777777" w:rsidR="00E13228" w:rsidRPr="00E15539" w:rsidRDefault="00E13228" w:rsidP="00E13228">
            <w:pPr>
              <w:numPr>
                <w:ilvl w:val="0"/>
                <w:numId w:val="7"/>
              </w:numPr>
              <w:spacing w:after="34"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BENAMING PROJECT: </w:t>
            </w:r>
          </w:p>
          <w:p w14:paraId="468C5845" w14:textId="77777777" w:rsidR="00E13228" w:rsidRPr="00E15539" w:rsidRDefault="00E13228" w:rsidP="00E3089E">
            <w:pPr>
              <w:spacing w:line="259" w:lineRule="auto"/>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 </w:t>
            </w:r>
          </w:p>
          <w:p w14:paraId="11233918" w14:textId="77777777" w:rsidR="00E13228" w:rsidRPr="00E15539" w:rsidRDefault="00E13228" w:rsidP="00E3089E">
            <w:pPr>
              <w:spacing w:line="259" w:lineRule="auto"/>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 </w:t>
            </w:r>
          </w:p>
          <w:p w14:paraId="0F520206" w14:textId="77777777" w:rsidR="00E13228" w:rsidRPr="00E15539" w:rsidRDefault="00E13228" w:rsidP="00E3089E">
            <w:pPr>
              <w:spacing w:after="32" w:line="259" w:lineRule="auto"/>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 </w:t>
            </w:r>
          </w:p>
          <w:p w14:paraId="58244B6A" w14:textId="77777777" w:rsidR="00E13228" w:rsidRPr="00E15539" w:rsidRDefault="00E13228" w:rsidP="00E13228">
            <w:pPr>
              <w:numPr>
                <w:ilvl w:val="0"/>
                <w:numId w:val="7"/>
              </w:numPr>
              <w:spacing w:after="85"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UITVOERDER: </w:t>
            </w:r>
          </w:p>
          <w:p w14:paraId="036DF3EF" w14:textId="77777777" w:rsidR="00E13228" w:rsidRPr="00E15539" w:rsidRDefault="00E13228" w:rsidP="00E13228">
            <w:pPr>
              <w:numPr>
                <w:ilvl w:val="0"/>
                <w:numId w:val="7"/>
              </w:numPr>
              <w:spacing w:after="72"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TOTAAL VAN DE TOEGEKENDE SUBSIDIE: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 xml:space="preserve">(in euro) </w:t>
            </w:r>
          </w:p>
          <w:p w14:paraId="2C33C3CF" w14:textId="77777777" w:rsidR="00E13228" w:rsidRPr="00E15539" w:rsidRDefault="00E13228" w:rsidP="00E13228">
            <w:pPr>
              <w:numPr>
                <w:ilvl w:val="0"/>
                <w:numId w:val="7"/>
              </w:numPr>
              <w:spacing w:after="60"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BETREFFEND BEDRAG: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 xml:space="preserve">(in euro) </w:t>
            </w:r>
          </w:p>
          <w:p w14:paraId="58EBA793" w14:textId="77777777" w:rsidR="00E13228" w:rsidRPr="00E15539" w:rsidRDefault="00E13228" w:rsidP="00E13228">
            <w:pPr>
              <w:numPr>
                <w:ilvl w:val="0"/>
                <w:numId w:val="7"/>
              </w:numPr>
              <w:spacing w:after="5"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DATUM VAN INDIENING: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(laatste ingediende versie)</w:t>
            </w:r>
          </w:p>
          <w:p w14:paraId="6388A843" w14:textId="77777777" w:rsidR="00E13228" w:rsidRPr="00E15539" w:rsidRDefault="00E13228" w:rsidP="00E3089E">
            <w:pPr>
              <w:spacing w:line="259" w:lineRule="auto"/>
              <w:rPr>
                <w:rFonts w:ascii="Verdana" w:eastAsia="Verdana" w:hAnsi="Verdana" w:cs="Verdana"/>
                <w:color w:val="000000"/>
                <w:sz w:val="21"/>
                <w:szCs w:val="21"/>
                <w:lang w:val="nl-NL"/>
              </w:rPr>
            </w:pPr>
            <w:r w:rsidRPr="00E15539">
              <w:rPr>
                <w:rFonts w:ascii="Verdana" w:hAnsi="Verdana"/>
                <w:color w:val="000000"/>
                <w:sz w:val="21"/>
                <w:szCs w:val="24"/>
                <w:lang w:val="nl-NL"/>
              </w:rPr>
              <w:t xml:space="preserve"> </w:t>
            </w:r>
          </w:p>
        </w:tc>
      </w:tr>
    </w:tbl>
    <w:p w14:paraId="3EB522A9" w14:textId="77777777" w:rsidR="00E13228" w:rsidRPr="00E15539" w:rsidRDefault="00E13228" w:rsidP="00E13228">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45FF94A5"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1. wijzigingen die hebben plaatsgevonden ten opzichte van het oorspronkelijke projectvoorstel (indien van toepassing) </w:t>
      </w:r>
    </w:p>
    <w:p w14:paraId="78F66351"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1F4D116A" w14:textId="77777777" w:rsidR="00E13228" w:rsidRPr="00E15539" w:rsidRDefault="00E13228" w:rsidP="00E13228">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wijzigingen binnen de organisatie  </w:t>
      </w:r>
    </w:p>
    <w:p w14:paraId="6AA1D411" w14:textId="77777777" w:rsidR="00E13228" w:rsidRPr="00E15539" w:rsidRDefault="00E13228" w:rsidP="00E13228">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wijzigingen van bankgegevens  </w:t>
      </w:r>
    </w:p>
    <w:p w14:paraId="5D5171BB" w14:textId="77777777" w:rsidR="00E13228" w:rsidRPr="00E15539" w:rsidRDefault="00E13228" w:rsidP="00E13228">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wijzigingen van de duur van de overeenkomst </w:t>
      </w:r>
    </w:p>
    <w:p w14:paraId="1884FFCF" w14:textId="77777777" w:rsidR="00E13228" w:rsidRPr="00E15539" w:rsidRDefault="00E13228" w:rsidP="00E13228">
      <w:pPr>
        <w:numPr>
          <w:ilvl w:val="0"/>
          <w:numId w:val="1"/>
        </w:numPr>
        <w:spacing w:after="2" w:line="243"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aanpassingen op het vlak van verwachte resultaten en geplande activiteiten + motivering - </w:t>
      </w:r>
      <w:r w:rsidRPr="00E15539">
        <w:rPr>
          <w:rFonts w:ascii="Verdana" w:eastAsia="Arial" w:hAnsi="Verdana" w:cs="Arial"/>
          <w:color w:val="000000"/>
          <w:sz w:val="21"/>
          <w:szCs w:val="21"/>
          <w:lang w:val="nl-NL"/>
        </w:rPr>
        <w:tab/>
      </w:r>
      <w:r w:rsidRPr="00E15539">
        <w:rPr>
          <w:rFonts w:ascii="Verdana" w:eastAsia="Verdana" w:hAnsi="Verdana" w:cs="Verdana"/>
          <w:color w:val="000000"/>
          <w:sz w:val="21"/>
          <w:szCs w:val="24"/>
          <w:lang w:val="nl-NL"/>
        </w:rPr>
        <w:t xml:space="preserve">aanpassingen van het logische kader - </w:t>
      </w:r>
      <w:r w:rsidRPr="00E15539">
        <w:rPr>
          <w:rFonts w:ascii="Verdana" w:eastAsia="Arial" w:hAnsi="Verdana" w:cs="Arial"/>
          <w:color w:val="000000"/>
          <w:sz w:val="21"/>
          <w:szCs w:val="21"/>
          <w:lang w:val="nl-NL"/>
        </w:rPr>
        <w:tab/>
      </w:r>
      <w:r w:rsidRPr="00E15539">
        <w:rPr>
          <w:rFonts w:ascii="Verdana" w:eastAsia="Verdana" w:hAnsi="Verdana" w:cs="Verdana"/>
          <w:color w:val="000000"/>
          <w:sz w:val="21"/>
          <w:szCs w:val="24"/>
          <w:lang w:val="nl-NL"/>
        </w:rPr>
        <w:t xml:space="preserve">andere ... </w:t>
      </w:r>
    </w:p>
    <w:p w14:paraId="415658C1" w14:textId="77777777" w:rsidR="00E13228" w:rsidRPr="00E15539" w:rsidRDefault="00E13228" w:rsidP="00E13228">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2897B291"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2. projectuitvoering </w:t>
      </w:r>
    </w:p>
    <w:p w14:paraId="5EAA1EF8"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3F72F612" w14:textId="77777777" w:rsidR="00E13228" w:rsidRPr="00E15539" w:rsidRDefault="00E13228" w:rsidP="00E13228">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overzicht van de uitgevoerde activiteiten </w:t>
      </w:r>
    </w:p>
    <w:p w14:paraId="3856F28C" w14:textId="77777777" w:rsidR="00E13228" w:rsidRPr="00E15539" w:rsidRDefault="00E13228" w:rsidP="00E13228">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overzicht van de niet-uitgevoerde activiteiten (met vermelding van de reden van niet-uitvoering) </w:t>
      </w:r>
    </w:p>
    <w:p w14:paraId="7AA3AECF" w14:textId="77777777" w:rsidR="00E13228" w:rsidRPr="00E15539" w:rsidRDefault="00E13228" w:rsidP="00E13228">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overzicht van de bereikte eindresultaten </w:t>
      </w:r>
    </w:p>
    <w:p w14:paraId="7476461D" w14:textId="77777777" w:rsidR="00E13228" w:rsidRPr="00E15539" w:rsidRDefault="00E13228" w:rsidP="00E13228">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vergelijking met de verwachte resultaten: beter of minder goed dan werd verwacht? </w:t>
      </w:r>
    </w:p>
    <w:p w14:paraId="786CBDBE" w14:textId="77777777" w:rsidR="00E13228" w:rsidRPr="00E15539" w:rsidRDefault="00E13228" w:rsidP="00E13228">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onderzoek van de factoren die aan de basis liggen van een beter of minder goed resultaat </w:t>
      </w:r>
    </w:p>
    <w:p w14:paraId="7EB821EC" w14:textId="77777777" w:rsidR="00E13228" w:rsidRPr="00E15539" w:rsidRDefault="00E13228" w:rsidP="00E13228">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geleerde lessen, voornaamste conclusies </w:t>
      </w:r>
    </w:p>
    <w:p w14:paraId="78FA5D55" w14:textId="77777777" w:rsidR="00E13228" w:rsidRPr="00E15539" w:rsidRDefault="00E13228" w:rsidP="00E13228">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37DB76CC"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3. impact </w:t>
      </w:r>
    </w:p>
    <w:p w14:paraId="79693FC1"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55BFD289" w14:textId="77777777" w:rsidR="00E13228" w:rsidRPr="00E15539" w:rsidRDefault="00E13228" w:rsidP="00E13228">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duurzaamheid van de bereikte resultaten  </w:t>
      </w:r>
    </w:p>
    <w:p w14:paraId="3AFCC2B0" w14:textId="77777777" w:rsidR="00E13228" w:rsidRPr="00E15539" w:rsidRDefault="00E13228" w:rsidP="00E13228">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duurzaamheidsgaranties </w:t>
      </w:r>
    </w:p>
    <w:p w14:paraId="0DC5A984" w14:textId="77777777" w:rsidR="00E13228" w:rsidRPr="00E15539" w:rsidRDefault="00E13228" w:rsidP="00E13228">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verwachte continuïteit van het project </w:t>
      </w:r>
    </w:p>
    <w:p w14:paraId="7304DCAE" w14:textId="77777777" w:rsidR="00E13228" w:rsidRPr="00E15539" w:rsidRDefault="00E13228" w:rsidP="00E13228">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impactanalyse </w:t>
      </w:r>
    </w:p>
    <w:p w14:paraId="1C92F41A"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lastRenderedPageBreak/>
        <w:t xml:space="preserve">4. partners </w:t>
      </w:r>
    </w:p>
    <w:p w14:paraId="4CAB4AB5"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625DE39C" w14:textId="77777777" w:rsidR="00E13228" w:rsidRPr="00E15539" w:rsidRDefault="00E13228" w:rsidP="00E13228">
      <w:pPr>
        <w:numPr>
          <w:ilvl w:val="0"/>
          <w:numId w:val="4"/>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eindbalans van de samenwerking met de plaatselijke en (inter)nationale partners </w:t>
      </w:r>
    </w:p>
    <w:p w14:paraId="46F1BA0D" w14:textId="77777777" w:rsidR="00E13228" w:rsidRPr="00E15539" w:rsidRDefault="00E13228" w:rsidP="00E13228">
      <w:pPr>
        <w:numPr>
          <w:ilvl w:val="0"/>
          <w:numId w:val="4"/>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eindbalans van de bijdrage(n) van andere donateurs </w:t>
      </w:r>
    </w:p>
    <w:p w14:paraId="427B7185" w14:textId="77777777" w:rsidR="00E13228" w:rsidRPr="00E15539" w:rsidRDefault="00E13228" w:rsidP="00E13228">
      <w:pPr>
        <w:numPr>
          <w:ilvl w:val="0"/>
          <w:numId w:val="4"/>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eindbalans op het vlak van synergie en complementariteit met de andere actoren </w:t>
      </w:r>
    </w:p>
    <w:p w14:paraId="14BECB45"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7688C245"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5. genderstrategie (indien van toepassing) </w:t>
      </w:r>
    </w:p>
    <w:p w14:paraId="7791D7B6"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310D4AB1" w14:textId="77777777" w:rsidR="00E13228" w:rsidRPr="00E15539" w:rsidRDefault="00E13228" w:rsidP="00E13228">
      <w:pPr>
        <w:numPr>
          <w:ilvl w:val="0"/>
          <w:numId w:val="5"/>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behaalde resultaten </w:t>
      </w:r>
    </w:p>
    <w:p w14:paraId="65F73F97" w14:textId="77777777" w:rsidR="00E13228" w:rsidRPr="00E15539" w:rsidRDefault="00E13228" w:rsidP="00E13228">
      <w:pPr>
        <w:numPr>
          <w:ilvl w:val="0"/>
          <w:numId w:val="5"/>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geleerde lessen </w:t>
      </w:r>
    </w:p>
    <w:p w14:paraId="594F7525"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584DFEDB" w14:textId="77777777" w:rsidR="00E13228" w:rsidRPr="00E15539" w:rsidRDefault="00E13228" w:rsidP="00E13228">
      <w:pPr>
        <w:spacing w:after="0" w:line="259" w:lineRule="auto"/>
        <w:ind w:left="345" w:hanging="10"/>
        <w:rPr>
          <w:rFonts w:ascii="Verdana" w:eastAsia="Verdana" w:hAnsi="Verdana" w:cs="Verdana"/>
          <w:color w:val="000000"/>
          <w:sz w:val="21"/>
          <w:szCs w:val="21"/>
          <w:lang w:val="nl-NL"/>
        </w:rPr>
      </w:pPr>
      <w:r w:rsidRPr="00E15539">
        <w:rPr>
          <w:rFonts w:ascii="Verdana" w:eastAsia="Verdana" w:hAnsi="Verdana" w:cs="Verdana"/>
          <w:b/>
          <w:color w:val="000000"/>
          <w:sz w:val="21"/>
          <w:szCs w:val="24"/>
          <w:u w:val="single" w:color="000000"/>
          <w:lang w:val="nl-NL"/>
        </w:rPr>
        <w:t xml:space="preserve">6. visibiliteit van de donateur </w:t>
      </w:r>
    </w:p>
    <w:p w14:paraId="4336FF69"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2FF12F8B" w14:textId="77777777" w:rsidR="00E13228" w:rsidRPr="00E15539" w:rsidRDefault="00E13228" w:rsidP="00E13228">
      <w:pPr>
        <w:spacing w:after="5" w:line="249" w:lineRule="auto"/>
        <w:ind w:left="345" w:right="258" w:hanging="10"/>
        <w:jc w:val="both"/>
        <w:rPr>
          <w:rFonts w:ascii="Verdana" w:eastAsia="Verdana" w:hAnsi="Verdana" w:cs="Verdana"/>
          <w:color w:val="000000"/>
          <w:sz w:val="21"/>
          <w:szCs w:val="21"/>
          <w:lang w:val="nl-NL"/>
        </w:rPr>
      </w:pPr>
      <w:r w:rsidRPr="00E15539">
        <w:rPr>
          <w:rFonts w:ascii="Verdana" w:eastAsia="Tahoma" w:hAnsi="Verdana" w:cs="Tahoma"/>
          <w:color w:val="000000"/>
          <w:sz w:val="21"/>
          <w:szCs w:val="24"/>
          <w:lang w:val="nl-NL"/>
        </w:rPr>
        <w:t xml:space="preserve">- implementatie van wat ter zake is overeengekomen </w:t>
      </w:r>
    </w:p>
    <w:p w14:paraId="52B9BD83" w14:textId="77777777" w:rsidR="00E13228" w:rsidRPr="00E15539" w:rsidRDefault="00E13228" w:rsidP="00E13228">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3AA83883"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7. financieel verslag </w:t>
      </w:r>
    </w:p>
    <w:p w14:paraId="628CBEF9" w14:textId="77777777" w:rsidR="00E13228" w:rsidRPr="00E15539" w:rsidRDefault="00E13228" w:rsidP="00E13228">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4C8737F0" w14:textId="77777777" w:rsidR="00E13228" w:rsidRPr="00E15539" w:rsidRDefault="00E13228" w:rsidP="00E13228">
      <w:pPr>
        <w:spacing w:after="0" w:line="240" w:lineRule="auto"/>
        <w:ind w:left="335"/>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Het financiële rapport dient de volgende documenten en stukken te bevatten:</w:t>
      </w:r>
    </w:p>
    <w:p w14:paraId="7A79D816" w14:textId="77777777" w:rsidR="00E13228" w:rsidRPr="00E15539" w:rsidRDefault="00E13228" w:rsidP="00E13228">
      <w:pPr>
        <w:spacing w:after="0" w:line="240" w:lineRule="auto"/>
        <w:jc w:val="both"/>
        <w:rPr>
          <w:rFonts w:ascii="Verdana" w:eastAsia="Times New Roman" w:hAnsi="Verdana" w:cs="Times New Roman"/>
          <w:sz w:val="21"/>
          <w:szCs w:val="21"/>
          <w:lang w:val="nl-NL"/>
        </w:rPr>
      </w:pPr>
    </w:p>
    <w:p w14:paraId="2F63C565" w14:textId="77777777" w:rsidR="00E13228" w:rsidRPr="00E15539" w:rsidRDefault="00E13228" w:rsidP="00E13228">
      <w:pPr>
        <w:numPr>
          <w:ilvl w:val="1"/>
          <w:numId w:val="8"/>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tabel met vergelijking van de ventilatie van het goedgekeurde budget, de eventuele wijzigingen in dit budget, en de werkelijk verrichte uitgaven;</w:t>
      </w:r>
    </w:p>
    <w:p w14:paraId="219881D8" w14:textId="77777777" w:rsidR="00E13228" w:rsidRPr="00E15539" w:rsidRDefault="00E13228" w:rsidP="00E13228">
      <w:pPr>
        <w:numPr>
          <w:ilvl w:val="1"/>
          <w:numId w:val="8"/>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verklarende nota voor elke wijziging in het budget (in geval van verschuivingen die 10% of minder vertegenwoordigen - zie punt 46);</w:t>
      </w:r>
    </w:p>
    <w:p w14:paraId="72BA0040" w14:textId="77777777" w:rsidR="00E13228" w:rsidRPr="00E15539" w:rsidRDefault="00E13228" w:rsidP="00E13228">
      <w:pPr>
        <w:numPr>
          <w:ilvl w:val="1"/>
          <w:numId w:val="8"/>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lijst van de voertuigen en andere duurzame goederen die niet aan de lokale partner zijn afgestaan, met vermelding van hun totale en afgeschreven waarde;</w:t>
      </w:r>
    </w:p>
    <w:p w14:paraId="64A88DB6" w14:textId="77777777" w:rsidR="00E13228" w:rsidRPr="00E15539" w:rsidRDefault="00E13228" w:rsidP="00E13228">
      <w:pPr>
        <w:numPr>
          <w:ilvl w:val="1"/>
          <w:numId w:val="8"/>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verklaring van de lokale partner waarin hij de voertuigen en andere duurzame goederen die aan hem zijn afgestaan, opnoemt (met lijst);</w:t>
      </w:r>
    </w:p>
    <w:p w14:paraId="31515FB3" w14:textId="77777777" w:rsidR="00E13228" w:rsidRPr="00E15539" w:rsidRDefault="00E13228" w:rsidP="00E13228">
      <w:pPr>
        <w:numPr>
          <w:ilvl w:val="1"/>
          <w:numId w:val="8"/>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color w:val="000000"/>
          <w:sz w:val="21"/>
          <w:szCs w:val="24"/>
          <w:lang w:val="nl-NL"/>
        </w:rPr>
        <w:t>een lijst van de verantwoordingsstukken, gegroepeerd per budgetpost en gerangschikt in chronologische volgorde binnen elke budgetpost, met vermelding van het nummer van het stuk binnen de budgetpost, de datum, het opschrift en het bedrag;</w:t>
      </w:r>
    </w:p>
    <w:p w14:paraId="19D1350A" w14:textId="77777777" w:rsidR="00E13228" w:rsidRPr="00E15539" w:rsidRDefault="00E13228" w:rsidP="00E13228">
      <w:pPr>
        <w:numPr>
          <w:ilvl w:val="1"/>
          <w:numId w:val="8"/>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de originele of eensluidend verklaarde verantwoordingsstukken gerangschikt in dezelfde volgorde als die van de lijst en geïdentificeerd door hetzelfde nummer (betalingsbewijzen, facturen, bewijzen van verplaatsingskosten, salarisuittreksels, reçu's, enzovoort). Elke afwezigheid van een of meer originele stukken moet naar behoren worden gemotiveerd en opgenomen in de tabel van de verantwoordingsstukken. In bepaalde gevallen worden op elektronische drager (cd-rom of USB) gescande afschriften van verantwoordingsstukken aanvaard.</w:t>
      </w:r>
    </w:p>
    <w:p w14:paraId="09EC8067" w14:textId="77777777" w:rsidR="00E13228" w:rsidRPr="00E15539" w:rsidRDefault="00E13228" w:rsidP="00E13228">
      <w:pPr>
        <w:spacing w:after="0" w:line="240" w:lineRule="auto"/>
        <w:jc w:val="both"/>
        <w:rPr>
          <w:rFonts w:ascii="Verdana" w:eastAsia="Times New Roman" w:hAnsi="Verdana" w:cs="Times New Roman"/>
          <w:sz w:val="21"/>
          <w:szCs w:val="21"/>
          <w:lang w:val="nl-NL"/>
        </w:rPr>
      </w:pPr>
    </w:p>
    <w:p w14:paraId="510692A2" w14:textId="77777777" w:rsidR="00E13228" w:rsidRPr="00E15539" w:rsidRDefault="00E13228" w:rsidP="00E13228">
      <w:pPr>
        <w:spacing w:after="0" w:line="240" w:lineRule="auto"/>
        <w:ind w:left="720"/>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 xml:space="preserve">Alle bedragen worden aangeduid </w:t>
      </w:r>
      <w:r w:rsidRPr="00E15539">
        <w:rPr>
          <w:rFonts w:ascii="Verdana" w:eastAsia="Times New Roman" w:hAnsi="Verdana" w:cs="Times New Roman"/>
          <w:sz w:val="21"/>
          <w:szCs w:val="21"/>
          <w:u w:val="single"/>
          <w:lang w:val="nl-NL"/>
        </w:rPr>
        <w:t>in euro</w:t>
      </w:r>
      <w:r w:rsidRPr="00E15539">
        <w:rPr>
          <w:rFonts w:ascii="Verdana" w:eastAsia="Times New Roman" w:hAnsi="Verdana" w:cs="Times New Roman"/>
          <w:sz w:val="21"/>
          <w:szCs w:val="24"/>
          <w:lang w:val="nl-NL"/>
        </w:rPr>
        <w:t>, eventueel in combinatie met een andere munt en met vermelding van de toegepaste wisselkoers.</w:t>
      </w:r>
    </w:p>
    <w:p w14:paraId="043438EE"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p>
    <w:p w14:paraId="6278C166" w14:textId="77777777" w:rsidR="00E13228" w:rsidRPr="00E15539" w:rsidRDefault="00E13228" w:rsidP="00E13228">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8. bijlagen </w:t>
      </w:r>
    </w:p>
    <w:p w14:paraId="4DA05612" w14:textId="77777777" w:rsidR="00E13228" w:rsidRPr="00E15539" w:rsidRDefault="00E13228" w:rsidP="00E13228">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1B12DF96" w14:textId="77777777" w:rsidR="00E13228" w:rsidRPr="00E15539" w:rsidRDefault="00E13228" w:rsidP="00E13228">
      <w:pPr>
        <w:numPr>
          <w:ilvl w:val="0"/>
          <w:numId w:val="6"/>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verklaring van de plaatselijke partner dat er duurzame goederen zijn overgedragen + lijst van deze goederen </w:t>
      </w:r>
    </w:p>
    <w:p w14:paraId="139B49FE" w14:textId="69860224" w:rsidR="00732844" w:rsidRPr="00E13228" w:rsidRDefault="00E13228" w:rsidP="00E13228">
      <w:pPr>
        <w:numPr>
          <w:ilvl w:val="0"/>
          <w:numId w:val="6"/>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interne evaluatierapporten</w:t>
      </w:r>
    </w:p>
    <w:sectPr w:rsidR="00732844" w:rsidRPr="00E132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4C43" w14:textId="77777777" w:rsidR="00E13228" w:rsidRDefault="00E13228" w:rsidP="00E13228">
      <w:pPr>
        <w:spacing w:after="0" w:line="240" w:lineRule="auto"/>
      </w:pPr>
      <w:r>
        <w:separator/>
      </w:r>
    </w:p>
  </w:endnote>
  <w:endnote w:type="continuationSeparator" w:id="0">
    <w:p w14:paraId="524BBE5F" w14:textId="77777777" w:rsidR="00E13228" w:rsidRDefault="00E13228" w:rsidP="00E1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611B" w14:textId="77777777" w:rsidR="00E13228" w:rsidRDefault="00E132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EC28" w14:textId="77777777" w:rsidR="00E13228" w:rsidRPr="000A2567" w:rsidRDefault="00E13228" w:rsidP="00E13228">
    <w:pPr>
      <w:pStyle w:val="Voettekst"/>
      <w:jc w:val="center"/>
      <w:rPr>
        <w:sz w:val="16"/>
        <w:szCs w:val="16"/>
        <w:u w:val="single"/>
        <w:lang w:val="nl-NL"/>
      </w:rPr>
    </w:pPr>
    <w:r>
      <w:rPr>
        <w:sz w:val="16"/>
        <w:u w:val="single"/>
        <w:lang w:val="nl-NL"/>
      </w:rPr>
      <w:t>Subsidies in het domein van vredesopbouw – richtlijnen</w:t>
    </w:r>
  </w:p>
  <w:p w14:paraId="13645319" w14:textId="578968BA" w:rsidR="00E13228" w:rsidRPr="00E13228" w:rsidRDefault="00E13228" w:rsidP="00E13228">
    <w:pPr>
      <w:pStyle w:val="Voettekst"/>
      <w:jc w:val="center"/>
      <w:rPr>
        <w:sz w:val="16"/>
        <w:szCs w:val="16"/>
        <w:u w:val="single"/>
        <w:lang w:val="nl-NL"/>
      </w:rPr>
    </w:pPr>
    <w:r>
      <w:rPr>
        <w:sz w:val="16"/>
        <w:lang w:val="nl-NL"/>
      </w:rPr>
      <w:t xml:space="preserve">Bladzijde </w:t>
    </w:r>
    <w:r w:rsidRPr="006526D1">
      <w:rPr>
        <w:sz w:val="16"/>
        <w:szCs w:val="16"/>
        <w:lang w:val="nl-NL"/>
      </w:rPr>
      <w:fldChar w:fldCharType="begin"/>
    </w:r>
    <w:r w:rsidRPr="006526D1">
      <w:rPr>
        <w:sz w:val="16"/>
        <w:szCs w:val="16"/>
        <w:lang w:val="nl-NL"/>
      </w:rPr>
      <w:instrText xml:space="preserve"> PAGE </w:instrText>
    </w:r>
    <w:r w:rsidRPr="006526D1">
      <w:rPr>
        <w:sz w:val="16"/>
        <w:szCs w:val="16"/>
        <w:lang w:val="nl-NL"/>
      </w:rPr>
      <w:fldChar w:fldCharType="separate"/>
    </w:r>
    <w:r>
      <w:rPr>
        <w:sz w:val="16"/>
        <w:szCs w:val="16"/>
        <w:lang w:val="nl-NL"/>
      </w:rPr>
      <w:t>7</w:t>
    </w:r>
    <w:r w:rsidRPr="006526D1">
      <w:rPr>
        <w:sz w:val="16"/>
        <w:szCs w:val="16"/>
        <w:lang w:val="nl-NL"/>
      </w:rPr>
      <w:fldChar w:fldCharType="end"/>
    </w:r>
    <w:r>
      <w:rPr>
        <w:sz w:val="16"/>
        <w:lang w:val="nl-NL"/>
      </w:rPr>
      <w:t xml:space="preserve"> van </w:t>
    </w:r>
    <w:r w:rsidRPr="006526D1">
      <w:rPr>
        <w:sz w:val="16"/>
        <w:szCs w:val="16"/>
        <w:lang w:val="nl-NL"/>
      </w:rPr>
      <w:fldChar w:fldCharType="begin"/>
    </w:r>
    <w:r w:rsidRPr="006526D1">
      <w:rPr>
        <w:sz w:val="16"/>
        <w:szCs w:val="16"/>
        <w:lang w:val="nl-NL"/>
      </w:rPr>
      <w:instrText xml:space="preserve"> NUMPAGES </w:instrText>
    </w:r>
    <w:r w:rsidRPr="006526D1">
      <w:rPr>
        <w:sz w:val="16"/>
        <w:szCs w:val="16"/>
        <w:lang w:val="nl-NL"/>
      </w:rPr>
      <w:fldChar w:fldCharType="separate"/>
    </w:r>
    <w:r>
      <w:rPr>
        <w:sz w:val="16"/>
        <w:szCs w:val="16"/>
        <w:lang w:val="nl-NL"/>
      </w:rPr>
      <w:t>10</w:t>
    </w:r>
    <w:r w:rsidRPr="006526D1">
      <w:rPr>
        <w:sz w:val="16"/>
        <w:szCs w:val="16"/>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B630" w14:textId="77777777" w:rsidR="00E13228" w:rsidRDefault="00E13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FD88" w14:textId="77777777" w:rsidR="00E13228" w:rsidRDefault="00E13228" w:rsidP="00E13228">
      <w:pPr>
        <w:spacing w:after="0" w:line="240" w:lineRule="auto"/>
      </w:pPr>
      <w:r>
        <w:separator/>
      </w:r>
    </w:p>
  </w:footnote>
  <w:footnote w:type="continuationSeparator" w:id="0">
    <w:p w14:paraId="4B9D6D91" w14:textId="77777777" w:rsidR="00E13228" w:rsidRDefault="00E13228" w:rsidP="00E1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A18" w14:textId="77777777" w:rsidR="00E13228" w:rsidRDefault="00E132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4376" w14:textId="581784F0" w:rsidR="00E13228" w:rsidRPr="00E13228" w:rsidRDefault="00E13228">
    <w:pPr>
      <w:pStyle w:val="Koptekst"/>
      <w:rPr>
        <w:sz w:val="18"/>
        <w:szCs w:val="18"/>
        <w:lang w:val="nl-NL"/>
      </w:rPr>
    </w:pPr>
    <w:r>
      <w:rPr>
        <w:noProof/>
        <w:sz w:val="18"/>
        <w:lang w:val="nl-NL"/>
      </w:rPr>
      <mc:AlternateContent>
        <mc:Choice Requires="wps">
          <w:drawing>
            <wp:anchor distT="0" distB="0" distL="114300" distR="114300" simplePos="0" relativeHeight="251659264" behindDoc="0" locked="0" layoutInCell="0" allowOverlap="1" wp14:anchorId="1953DF7B" wp14:editId="67FE4C41">
              <wp:simplePos x="0" y="0"/>
              <wp:positionH relativeFrom="page">
                <wp:posOffset>0</wp:posOffset>
              </wp:positionH>
              <wp:positionV relativeFrom="page">
                <wp:posOffset>190500</wp:posOffset>
              </wp:positionV>
              <wp:extent cx="7560310" cy="273050"/>
              <wp:effectExtent l="0" t="0" r="0" b="12700"/>
              <wp:wrapNone/>
              <wp:docPr id="1" name="MSIPCMd92a4ac0bc50c788584f920b"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6F3AA" w14:textId="42AF0644" w:rsidR="00E13228" w:rsidRPr="00E13228" w:rsidRDefault="00E13228" w:rsidP="00E13228">
                          <w:pPr>
                            <w:spacing w:after="0"/>
                            <w:jc w:val="center"/>
                            <w:rPr>
                              <w:rFonts w:ascii="Calibri" w:hAnsi="Calibri" w:cs="Calibri"/>
                              <w:color w:val="000000"/>
                              <w:sz w:val="20"/>
                            </w:rPr>
                          </w:pPr>
                          <w:r w:rsidRPr="00E13228">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53DF7B" id="_x0000_t202" coordsize="21600,21600" o:spt="202" path="m,l,21600r21600,l21600,xe">
              <v:stroke joinstyle="miter"/>
              <v:path gradientshapeok="t" o:connecttype="rect"/>
            </v:shapetype>
            <v:shape id="MSIPCMd92a4ac0bc50c788584f920b"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C9o7bEqwIAAEYFAAAOAAAAAAAAAAAA&#10;AAAAAC4CAABkcnMvZTJvRG9jLnhtbFBLAQItABQABgAIAAAAIQBLIgnm3AAAAAcBAAAPAAAAAAAA&#10;AAAAAAAAAAUFAABkcnMvZG93bnJldi54bWxQSwUGAAAAAAQABADzAAAADgYAAAAA&#10;" o:allowincell="f" filled="f" stroked="f" strokeweight=".5pt">
              <v:fill o:detectmouseclick="t"/>
              <v:textbox inset=",0,,0">
                <w:txbxContent>
                  <w:p w14:paraId="7226F3AA" w14:textId="42AF0644" w:rsidR="00E13228" w:rsidRPr="00E13228" w:rsidRDefault="00E13228" w:rsidP="00E13228">
                    <w:pPr>
                      <w:spacing w:after="0"/>
                      <w:jc w:val="center"/>
                      <w:rPr>
                        <w:rFonts w:ascii="Calibri" w:hAnsi="Calibri" w:cs="Calibri"/>
                        <w:color w:val="000000"/>
                        <w:sz w:val="20"/>
                      </w:rPr>
                    </w:pPr>
                    <w:r w:rsidRPr="00E13228">
                      <w:rPr>
                        <w:rFonts w:ascii="Calibri" w:hAnsi="Calibri" w:cs="Calibri"/>
                        <w:color w:val="000000"/>
                        <w:sz w:val="20"/>
                      </w:rPr>
                      <w:t>USAGE INTERNE - INTERN GEBRUIK</w:t>
                    </w:r>
                  </w:p>
                </w:txbxContent>
              </v:textbox>
              <w10:wrap anchorx="page" anchory="page"/>
            </v:shape>
          </w:pict>
        </mc:Fallback>
      </mc:AlternateContent>
    </w:r>
    <w:r>
      <w:rPr>
        <w:sz w:val="18"/>
        <w:lang w:val="nl-NL"/>
      </w:rPr>
      <w:t>Richtlijnen 2020/NL/1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2C29" w14:textId="77777777" w:rsidR="00E13228" w:rsidRDefault="00E132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28"/>
    <w:rsid w:val="00732844"/>
    <w:rsid w:val="00E132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EC8BD"/>
  <w15:chartTrackingRefBased/>
  <w15:docId w15:val="{79B8BF96-B847-4598-8CFE-6E3B25D1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228"/>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E13228"/>
    <w:pPr>
      <w:spacing w:after="0" w:line="240" w:lineRule="auto"/>
    </w:pPr>
    <w:rPr>
      <w:rFonts w:eastAsiaTheme="minorEastAsia"/>
      <w:lang w:val="en-US"/>
    </w:rPr>
    <w:tblPr>
      <w:tblCellMar>
        <w:top w:w="0" w:type="dxa"/>
        <w:left w:w="0" w:type="dxa"/>
        <w:bottom w:w="0" w:type="dxa"/>
        <w:right w:w="0" w:type="dxa"/>
      </w:tblCellMar>
    </w:tblPr>
  </w:style>
  <w:style w:type="paragraph" w:styleId="Koptekst">
    <w:name w:val="header"/>
    <w:basedOn w:val="Standaard"/>
    <w:link w:val="KoptekstChar"/>
    <w:uiPriority w:val="99"/>
    <w:unhideWhenUsed/>
    <w:rsid w:val="00E1322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13228"/>
    <w:rPr>
      <w:lang w:val="en-US"/>
    </w:rPr>
  </w:style>
  <w:style w:type="paragraph" w:styleId="Voettekst">
    <w:name w:val="footer"/>
    <w:basedOn w:val="Standaard"/>
    <w:link w:val="VoettekstChar"/>
    <w:uiPriority w:val="99"/>
    <w:unhideWhenUsed/>
    <w:rsid w:val="00E1322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132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1</cp:revision>
  <dcterms:created xsi:type="dcterms:W3CDTF">2022-01-25T07:04:00Z</dcterms:created>
  <dcterms:modified xsi:type="dcterms:W3CDTF">2022-01-25T07:05:00Z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2022-01-25T07:05:24Z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7f481b3a-f4d5-41ed-979f-4d888db07b2c</vt:lpwstr>
  </property>
  <property fmtid="{D5CDD505-2E9C-101B-9397-08002B2CF9AE}" pid="8" name="MSIP_Label_3fcc0919-ace7-4ac5-935e-33d18af53a2b_ContentBits">
    <vt:lpwstr>1</vt:lpwstr>
  </property>
</Properties>
</file>