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9AFCF" w14:textId="54A79E24" w:rsidR="00EE4936" w:rsidRPr="00DD0E7A" w:rsidRDefault="00EE4936" w:rsidP="00DD0E7A">
      <w:pPr>
        <w:pStyle w:val="Heading1"/>
        <w:ind w:left="0"/>
        <w:rPr>
          <w:rFonts w:ascii="Roboto" w:hAnsi="Roboto"/>
          <w:b w:val="0"/>
          <w:bCs w:val="0"/>
          <w:color w:val="2F5496" w:themeColor="accent1" w:themeShade="BF"/>
        </w:rPr>
      </w:pPr>
      <w:r w:rsidRPr="00DD0E7A">
        <w:rPr>
          <w:rFonts w:ascii="Roboto" w:hAnsi="Roboto"/>
          <w:b w:val="0"/>
          <w:bCs w:val="0"/>
          <w:color w:val="2F5496" w:themeColor="accent1" w:themeShade="BF"/>
        </w:rPr>
        <w:t>Quel type d'assistance les ambassades et consulats peuvent</w:t>
      </w:r>
      <w:r w:rsidR="00C93CE4">
        <w:rPr>
          <w:rFonts w:ascii="Roboto" w:hAnsi="Roboto"/>
          <w:b w:val="0"/>
          <w:bCs w:val="0"/>
          <w:color w:val="2F5496" w:themeColor="accent1" w:themeShade="BF"/>
        </w:rPr>
        <w:t xml:space="preserve"> </w:t>
      </w:r>
      <w:r w:rsidRPr="00DD0E7A">
        <w:rPr>
          <w:rFonts w:ascii="Roboto" w:hAnsi="Roboto"/>
          <w:b w:val="0"/>
          <w:bCs w:val="0"/>
          <w:color w:val="2F5496" w:themeColor="accent1" w:themeShade="BF"/>
        </w:rPr>
        <w:t xml:space="preserve">vous fournir </w:t>
      </w:r>
      <w:r w:rsidR="00515571">
        <w:rPr>
          <w:rFonts w:ascii="Roboto" w:hAnsi="Roboto"/>
          <w:b w:val="0"/>
          <w:bCs w:val="0"/>
          <w:color w:val="2F5496" w:themeColor="accent1" w:themeShade="BF"/>
        </w:rPr>
        <w:t>en cas de détresse ?</w:t>
      </w:r>
    </w:p>
    <w:p w14:paraId="2473946D" w14:textId="77777777" w:rsidR="00DA28BE" w:rsidRPr="007D3941" w:rsidRDefault="00DA28BE" w:rsidP="00DD0E7A">
      <w:pPr>
        <w:spacing w:after="120"/>
        <w:rPr>
          <w:rFonts w:ascii="Roboto" w:hAnsi="Roboto"/>
          <w:lang w:val="fr-BE"/>
        </w:rPr>
      </w:pPr>
    </w:p>
    <w:p w14:paraId="77CAF443" w14:textId="6D244B8F" w:rsidR="00EE4936" w:rsidRPr="007D3941" w:rsidRDefault="00EE4936" w:rsidP="00EE4936">
      <w:pPr>
        <w:rPr>
          <w:rFonts w:ascii="Roboto" w:hAnsi="Roboto"/>
          <w:lang w:val="fr-BE"/>
        </w:rPr>
      </w:pPr>
      <w:r w:rsidRPr="007D3941">
        <w:rPr>
          <w:rFonts w:ascii="Roboto" w:hAnsi="Roboto"/>
          <w:lang w:val="fr-BE"/>
        </w:rPr>
        <w:t>Sans que cette liste soit limitative puisque chaque cas est particulier, une ambassade ou un consulat peut:</w:t>
      </w:r>
    </w:p>
    <w:p w14:paraId="1AAB10A6" w14:textId="6838AB85" w:rsidR="00EE4936" w:rsidRPr="007D3941" w:rsidRDefault="00EE4936" w:rsidP="00E225D5">
      <w:pPr>
        <w:pStyle w:val="ListParagraph"/>
        <w:numPr>
          <w:ilvl w:val="0"/>
          <w:numId w:val="4"/>
        </w:numPr>
        <w:spacing w:after="60"/>
        <w:ind w:left="709" w:hanging="357"/>
        <w:rPr>
          <w:rFonts w:ascii="Roboto" w:hAnsi="Roboto"/>
          <w:lang w:val="fr-BE"/>
        </w:rPr>
      </w:pPr>
      <w:r w:rsidRPr="007D3941">
        <w:rPr>
          <w:rFonts w:ascii="Roboto" w:hAnsi="Roboto"/>
          <w:lang w:val="fr-BE"/>
        </w:rPr>
        <w:t>Vous délivrer un document (provisoire) d’identification en cas de perte ou de vol de votre carte d’identité ou de votre passeport. Il suffit d’y présenter le procès-verbal de votre déclaration auprès du bureau de police local ainsi que trois photos d’identité récentes. La procédure sera accélérée si vous disposez d’un autre document d’identification (par</w:t>
      </w:r>
      <w:r w:rsidR="00DA28BE" w:rsidRPr="007D3941">
        <w:rPr>
          <w:rFonts w:ascii="Roboto" w:hAnsi="Roboto"/>
          <w:lang w:val="fr-BE"/>
        </w:rPr>
        <w:t xml:space="preserve"> </w:t>
      </w:r>
      <w:r w:rsidRPr="007D3941">
        <w:rPr>
          <w:rFonts w:ascii="Roboto" w:hAnsi="Roboto"/>
          <w:lang w:val="fr-BE"/>
        </w:rPr>
        <w:t>exemple, votre permis de conduire), d’une photocopie de ceux égarés ou volés (notez toujours les numéros de vos documents sur un papier séparé) ou encore de votre numéro d’inscription au registre national (indiqué sur votre carte d’identité).</w:t>
      </w:r>
    </w:p>
    <w:p w14:paraId="2FAA6F52" w14:textId="7B414814" w:rsidR="00EE4936" w:rsidRPr="007D3941" w:rsidRDefault="00EE4936" w:rsidP="00E225D5">
      <w:pPr>
        <w:pStyle w:val="ListParagraph"/>
        <w:numPr>
          <w:ilvl w:val="0"/>
          <w:numId w:val="4"/>
        </w:numPr>
        <w:spacing w:after="60"/>
        <w:ind w:left="709" w:hanging="357"/>
        <w:rPr>
          <w:rFonts w:ascii="Roboto" w:hAnsi="Roboto"/>
          <w:lang w:val="fr-BE"/>
        </w:rPr>
      </w:pPr>
      <w:r w:rsidRPr="007D3941">
        <w:rPr>
          <w:rFonts w:ascii="Roboto" w:hAnsi="Roboto"/>
          <w:lang w:val="fr-BE"/>
        </w:rPr>
        <w:t>Intervenir afin de faciliter le contact avec une personne en Belgique susceptible de vous prodiguer l’aide requise.</w:t>
      </w:r>
    </w:p>
    <w:p w14:paraId="3EDB4011" w14:textId="413C0654" w:rsidR="00EE4936" w:rsidRPr="007D3941" w:rsidRDefault="00EE4936" w:rsidP="00E225D5">
      <w:pPr>
        <w:pStyle w:val="ListParagraph"/>
        <w:numPr>
          <w:ilvl w:val="0"/>
          <w:numId w:val="4"/>
        </w:numPr>
        <w:spacing w:after="60"/>
        <w:ind w:left="709" w:hanging="357"/>
        <w:rPr>
          <w:rFonts w:ascii="Roboto" w:hAnsi="Roboto"/>
          <w:lang w:val="fr-BE"/>
        </w:rPr>
      </w:pPr>
      <w:r w:rsidRPr="007D3941">
        <w:rPr>
          <w:rFonts w:ascii="Roboto" w:hAnsi="Roboto"/>
          <w:lang w:val="fr-BE"/>
        </w:rPr>
        <w:t>Prêter assistance en cas de recherche de personnes disparues. La compétence en revient toutefois aux autorités locales qui peuvent parfois réclamer, pour les recherches effectuées, le paiement de frais qui peuvent être très élevés.</w:t>
      </w:r>
    </w:p>
    <w:p w14:paraId="7C35ADBB" w14:textId="5CD9128A" w:rsidR="00EE4936" w:rsidRPr="007D3941" w:rsidRDefault="00EE4936" w:rsidP="00E225D5">
      <w:pPr>
        <w:pStyle w:val="ListParagraph"/>
        <w:numPr>
          <w:ilvl w:val="0"/>
          <w:numId w:val="4"/>
        </w:numPr>
        <w:spacing w:after="60"/>
        <w:ind w:left="709" w:hanging="357"/>
        <w:rPr>
          <w:rFonts w:ascii="Roboto" w:hAnsi="Roboto"/>
          <w:lang w:val="fr-BE"/>
        </w:rPr>
      </w:pPr>
      <w:r w:rsidRPr="007D3941">
        <w:rPr>
          <w:rFonts w:ascii="Roboto" w:hAnsi="Roboto"/>
          <w:lang w:val="fr-BE"/>
        </w:rPr>
        <w:t>Mettre à votre disposition une liste d’adresses d’avocats, de médecins et de traducteurs locaux.</w:t>
      </w:r>
    </w:p>
    <w:p w14:paraId="3256CBCE" w14:textId="75C3BCB0" w:rsidR="00EE4936" w:rsidRPr="007D3941" w:rsidRDefault="00EE4936" w:rsidP="00E225D5">
      <w:pPr>
        <w:pStyle w:val="ListParagraph"/>
        <w:numPr>
          <w:ilvl w:val="0"/>
          <w:numId w:val="4"/>
        </w:numPr>
        <w:spacing w:after="60"/>
        <w:ind w:left="709" w:hanging="357"/>
        <w:rPr>
          <w:rFonts w:ascii="Roboto" w:hAnsi="Roboto"/>
          <w:lang w:val="fr-BE"/>
        </w:rPr>
      </w:pPr>
      <w:r w:rsidRPr="007D3941">
        <w:rPr>
          <w:rFonts w:ascii="Roboto" w:hAnsi="Roboto"/>
          <w:lang w:val="fr-BE"/>
        </w:rPr>
        <w:t xml:space="preserve">Vous assister au cas où vous seriez arrêté(e). En cas d’arrestation ou de détention, vous pouvez faire prévenir votre ambassade ou consulat. Dans les limites de leurs compétences, ceux-ci prêtent assistance aux détenus belges, principalement sur le plan humanitaire. Consultez, à ce sujet, la brochure </w:t>
      </w:r>
      <w:hyperlink r:id="rId7" w:history="1">
        <w:r w:rsidR="00BF58FB">
          <w:rPr>
            <w:rStyle w:val="Hyperlink"/>
            <w:rFonts w:ascii="Roboto" w:hAnsi="Roboto"/>
            <w:lang w:val="fr-BE"/>
          </w:rPr>
          <w:t>« </w:t>
        </w:r>
        <w:r w:rsidRPr="007D3941">
          <w:rPr>
            <w:rStyle w:val="Hyperlink"/>
            <w:rFonts w:ascii="Roboto" w:hAnsi="Roboto"/>
            <w:lang w:val="fr-BE"/>
          </w:rPr>
          <w:t>L’assistance aux Belges détenus à l’étranger</w:t>
        </w:r>
        <w:r w:rsidR="00B91CC8">
          <w:rPr>
            <w:rStyle w:val="Hyperlink"/>
            <w:rFonts w:ascii="Roboto" w:hAnsi="Roboto"/>
            <w:lang w:val="fr-BE"/>
          </w:rPr>
          <w:t> »</w:t>
        </w:r>
      </w:hyperlink>
    </w:p>
    <w:p w14:paraId="46D574D4" w14:textId="77777777" w:rsidR="00EE4936" w:rsidRPr="007D3941" w:rsidRDefault="00EE4936" w:rsidP="00EE4936">
      <w:pPr>
        <w:rPr>
          <w:rFonts w:ascii="Roboto" w:hAnsi="Roboto"/>
          <w:lang w:val="fr-BE"/>
        </w:rPr>
      </w:pPr>
    </w:p>
    <w:p w14:paraId="05EFBE70" w14:textId="77777777" w:rsidR="00EE4936" w:rsidRPr="00DD0E7A" w:rsidRDefault="00EE4936" w:rsidP="00DD0E7A">
      <w:pPr>
        <w:pStyle w:val="Heading1"/>
        <w:ind w:left="0"/>
        <w:rPr>
          <w:rFonts w:ascii="Roboto" w:hAnsi="Roboto"/>
          <w:b w:val="0"/>
          <w:bCs w:val="0"/>
          <w:color w:val="2F5496" w:themeColor="accent1" w:themeShade="BF"/>
        </w:rPr>
      </w:pPr>
      <w:r w:rsidRPr="00DD0E7A">
        <w:rPr>
          <w:rFonts w:ascii="Roboto" w:hAnsi="Roboto"/>
          <w:b w:val="0"/>
          <w:bCs w:val="0"/>
          <w:color w:val="2F5496" w:themeColor="accent1" w:themeShade="BF"/>
        </w:rPr>
        <w:t>Ce que ne peut pas vous apporter une ambassade ou un consulat</w:t>
      </w:r>
    </w:p>
    <w:p w14:paraId="284EAE9A" w14:textId="77777777" w:rsidR="00DA28BE" w:rsidRPr="007D3941" w:rsidRDefault="00DA28BE" w:rsidP="00DD0E7A">
      <w:pPr>
        <w:spacing w:after="120"/>
        <w:rPr>
          <w:rFonts w:ascii="Roboto" w:hAnsi="Roboto"/>
          <w:lang w:val="fr-FR"/>
        </w:rPr>
      </w:pPr>
    </w:p>
    <w:p w14:paraId="401AD246" w14:textId="09FAE33B" w:rsidR="00EE4936" w:rsidRPr="007D3941" w:rsidRDefault="00EE4936" w:rsidP="00EE4936">
      <w:pPr>
        <w:rPr>
          <w:rFonts w:ascii="Roboto" w:hAnsi="Roboto"/>
          <w:lang w:val="fr-BE"/>
        </w:rPr>
      </w:pPr>
      <w:r w:rsidRPr="007D3941">
        <w:rPr>
          <w:rFonts w:ascii="Roboto" w:hAnsi="Roboto"/>
          <w:lang w:val="fr-BE"/>
        </w:rPr>
        <w:t>En aucun cas, une ambassade ou un consulat ne peuvent</w:t>
      </w:r>
      <w:r w:rsidR="00EB0DAB">
        <w:rPr>
          <w:rFonts w:ascii="Roboto" w:hAnsi="Roboto"/>
          <w:lang w:val="fr-BE"/>
        </w:rPr>
        <w:t xml:space="preserve"> </w:t>
      </w:r>
      <w:r w:rsidRPr="007D3941">
        <w:rPr>
          <w:rFonts w:ascii="Roboto" w:hAnsi="Roboto"/>
          <w:lang w:val="fr-BE"/>
        </w:rPr>
        <w:t>:</w:t>
      </w:r>
    </w:p>
    <w:p w14:paraId="6001A5EA" w14:textId="37C73944" w:rsidR="00EE4936" w:rsidRPr="007D3941" w:rsidRDefault="00EE4936" w:rsidP="00E225D5">
      <w:pPr>
        <w:pStyle w:val="ListParagraph"/>
        <w:numPr>
          <w:ilvl w:val="0"/>
          <w:numId w:val="3"/>
        </w:numPr>
        <w:spacing w:after="60"/>
        <w:ind w:left="714" w:hanging="357"/>
        <w:rPr>
          <w:rFonts w:ascii="Roboto" w:hAnsi="Roboto"/>
          <w:lang w:val="fr-BE"/>
        </w:rPr>
      </w:pPr>
      <w:r w:rsidRPr="007D3941">
        <w:rPr>
          <w:rFonts w:ascii="Roboto" w:hAnsi="Roboto"/>
          <w:lang w:val="fr-BE"/>
        </w:rPr>
        <w:t>Intervenir dans des affaires d’ordre privé (par exemple, le paiement de notes d’hôtel, de frais médicaux, de transactions douanières, d’amendes ou de frais en justice).</w:t>
      </w:r>
    </w:p>
    <w:p w14:paraId="3A46DDB9" w14:textId="45DBE4E6" w:rsidR="00EE4936" w:rsidRPr="007D3941" w:rsidRDefault="00EE4936" w:rsidP="00E225D5">
      <w:pPr>
        <w:pStyle w:val="ListParagraph"/>
        <w:numPr>
          <w:ilvl w:val="0"/>
          <w:numId w:val="3"/>
        </w:numPr>
        <w:spacing w:after="60"/>
        <w:ind w:left="714" w:hanging="357"/>
        <w:rPr>
          <w:rFonts w:ascii="Roboto" w:hAnsi="Roboto"/>
          <w:lang w:val="fr-BE"/>
        </w:rPr>
      </w:pPr>
      <w:r w:rsidRPr="007D3941">
        <w:rPr>
          <w:rFonts w:ascii="Roboto" w:hAnsi="Roboto"/>
          <w:lang w:val="fr-BE"/>
        </w:rPr>
        <w:t>Réserver un hôtel, trouver un logement ou encore garder vos bagages, vous fournir un permis de travail ou un emploi.</w:t>
      </w:r>
    </w:p>
    <w:p w14:paraId="4BB4C245" w14:textId="50DBC7E0" w:rsidR="00EE4936" w:rsidRPr="007D3941" w:rsidRDefault="00EE4936" w:rsidP="00E225D5">
      <w:pPr>
        <w:pStyle w:val="ListParagraph"/>
        <w:numPr>
          <w:ilvl w:val="0"/>
          <w:numId w:val="3"/>
        </w:numPr>
        <w:spacing w:after="60"/>
        <w:ind w:left="714" w:hanging="357"/>
        <w:rPr>
          <w:rFonts w:ascii="Roboto" w:hAnsi="Roboto"/>
          <w:lang w:val="fr-BE"/>
        </w:rPr>
      </w:pPr>
      <w:r w:rsidRPr="007D3941">
        <w:rPr>
          <w:rFonts w:ascii="Roboto" w:hAnsi="Roboto"/>
          <w:lang w:val="fr-BE"/>
        </w:rPr>
        <w:t>Veiller à vous accorder un traitement de faveur dans les hôpitaux, auprès d’un médecin, lors d’un emprisonnement, pour des excursions ou des visites, ou encore vous faire sortir de prison ou intervenir dans une procédure judiciaire.</w:t>
      </w:r>
    </w:p>
    <w:p w14:paraId="5C88F8D5" w14:textId="77777777" w:rsidR="00DA28BE" w:rsidRPr="007D3941" w:rsidRDefault="00EE4936" w:rsidP="00E225D5">
      <w:pPr>
        <w:pStyle w:val="ListParagraph"/>
        <w:numPr>
          <w:ilvl w:val="0"/>
          <w:numId w:val="3"/>
        </w:numPr>
        <w:spacing w:after="60"/>
        <w:ind w:left="714" w:hanging="357"/>
        <w:rPr>
          <w:rFonts w:ascii="Roboto" w:hAnsi="Roboto"/>
          <w:lang w:val="fr-BE"/>
        </w:rPr>
      </w:pPr>
      <w:r w:rsidRPr="007D3941">
        <w:rPr>
          <w:rFonts w:ascii="Roboto" w:hAnsi="Roboto"/>
          <w:lang w:val="fr-BE"/>
        </w:rPr>
        <w:t>Obtenir une prolongation de votre visa, de votre permis de séjour ou de travail.</w:t>
      </w:r>
    </w:p>
    <w:p w14:paraId="5C94A1D7" w14:textId="2DE64F90" w:rsidR="00760E7E" w:rsidRDefault="00EB0DAB" w:rsidP="007D3941">
      <w:pPr>
        <w:pStyle w:val="ListParagraph"/>
        <w:ind w:left="720" w:firstLine="0"/>
        <w:rPr>
          <w:rFonts w:ascii="Roboto" w:hAnsi="Roboto"/>
          <w:lang w:val="fr-BE"/>
        </w:rPr>
      </w:pPr>
    </w:p>
    <w:p w14:paraId="405F9F95" w14:textId="7B989C00" w:rsidR="00DD0E7A" w:rsidRPr="00C93CE4" w:rsidRDefault="00DD0E7A" w:rsidP="007D3941">
      <w:pPr>
        <w:pStyle w:val="ListParagraph"/>
        <w:ind w:left="720" w:firstLine="0"/>
        <w:rPr>
          <w:rFonts w:ascii="Roboto" w:hAnsi="Roboto"/>
          <w:lang w:val="fr-BE"/>
        </w:rPr>
      </w:pPr>
    </w:p>
    <w:sectPr w:rsidR="00DD0E7A" w:rsidRPr="00C93CE4" w:rsidSect="00EE4936">
      <w:pgSz w:w="11910" w:h="16840"/>
      <w:pgMar w:top="1400" w:right="13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99CA8" w14:textId="77777777" w:rsidR="00E9247F" w:rsidRDefault="00E9247F">
      <w:pPr>
        <w:spacing w:after="0" w:line="240" w:lineRule="auto"/>
      </w:pPr>
      <w:r>
        <w:separator/>
      </w:r>
    </w:p>
  </w:endnote>
  <w:endnote w:type="continuationSeparator" w:id="0">
    <w:p w14:paraId="3C2C2F38" w14:textId="77777777" w:rsidR="00E9247F" w:rsidRDefault="00E92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9B644" w14:textId="77777777" w:rsidR="00E9247F" w:rsidRDefault="00E9247F">
      <w:pPr>
        <w:spacing w:after="0" w:line="240" w:lineRule="auto"/>
      </w:pPr>
      <w:r>
        <w:separator/>
      </w:r>
    </w:p>
  </w:footnote>
  <w:footnote w:type="continuationSeparator" w:id="0">
    <w:p w14:paraId="25DD03A3" w14:textId="77777777" w:rsidR="00E9247F" w:rsidRDefault="00E924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D5A"/>
    <w:multiLevelType w:val="hybridMultilevel"/>
    <w:tmpl w:val="6394961C"/>
    <w:lvl w:ilvl="0" w:tplc="2954F544">
      <w:numFmt w:val="bullet"/>
      <w:lvlText w:val=""/>
      <w:lvlJc w:val="left"/>
      <w:pPr>
        <w:ind w:left="820" w:hanging="360"/>
      </w:pPr>
      <w:rPr>
        <w:rFonts w:ascii="Symbol" w:eastAsia="Symbol" w:hAnsi="Symbol" w:cs="Symbol" w:hint="default"/>
        <w:w w:val="99"/>
        <w:sz w:val="20"/>
        <w:szCs w:val="20"/>
        <w:lang w:val="fr-FR" w:eastAsia="en-US" w:bidi="ar-SA"/>
      </w:rPr>
    </w:lvl>
    <w:lvl w:ilvl="1" w:tplc="DABCFE90">
      <w:numFmt w:val="bullet"/>
      <w:lvlText w:val="•"/>
      <w:lvlJc w:val="left"/>
      <w:pPr>
        <w:ind w:left="1656" w:hanging="360"/>
      </w:pPr>
      <w:rPr>
        <w:rFonts w:hint="default"/>
        <w:lang w:val="fr-FR" w:eastAsia="en-US" w:bidi="ar-SA"/>
      </w:rPr>
    </w:lvl>
    <w:lvl w:ilvl="2" w:tplc="8224223C">
      <w:numFmt w:val="bullet"/>
      <w:lvlText w:val="•"/>
      <w:lvlJc w:val="left"/>
      <w:pPr>
        <w:ind w:left="2493" w:hanging="360"/>
      </w:pPr>
      <w:rPr>
        <w:rFonts w:hint="default"/>
        <w:lang w:val="fr-FR" w:eastAsia="en-US" w:bidi="ar-SA"/>
      </w:rPr>
    </w:lvl>
    <w:lvl w:ilvl="3" w:tplc="B94E9998">
      <w:numFmt w:val="bullet"/>
      <w:lvlText w:val="•"/>
      <w:lvlJc w:val="left"/>
      <w:pPr>
        <w:ind w:left="3329" w:hanging="360"/>
      </w:pPr>
      <w:rPr>
        <w:rFonts w:hint="default"/>
        <w:lang w:val="fr-FR" w:eastAsia="en-US" w:bidi="ar-SA"/>
      </w:rPr>
    </w:lvl>
    <w:lvl w:ilvl="4" w:tplc="F3BC0D0E">
      <w:numFmt w:val="bullet"/>
      <w:lvlText w:val="•"/>
      <w:lvlJc w:val="left"/>
      <w:pPr>
        <w:ind w:left="4166" w:hanging="360"/>
      </w:pPr>
      <w:rPr>
        <w:rFonts w:hint="default"/>
        <w:lang w:val="fr-FR" w:eastAsia="en-US" w:bidi="ar-SA"/>
      </w:rPr>
    </w:lvl>
    <w:lvl w:ilvl="5" w:tplc="465C8D9C">
      <w:numFmt w:val="bullet"/>
      <w:lvlText w:val="•"/>
      <w:lvlJc w:val="left"/>
      <w:pPr>
        <w:ind w:left="5003" w:hanging="360"/>
      </w:pPr>
      <w:rPr>
        <w:rFonts w:hint="default"/>
        <w:lang w:val="fr-FR" w:eastAsia="en-US" w:bidi="ar-SA"/>
      </w:rPr>
    </w:lvl>
    <w:lvl w:ilvl="6" w:tplc="1660BC52">
      <w:numFmt w:val="bullet"/>
      <w:lvlText w:val="•"/>
      <w:lvlJc w:val="left"/>
      <w:pPr>
        <w:ind w:left="5839" w:hanging="360"/>
      </w:pPr>
      <w:rPr>
        <w:rFonts w:hint="default"/>
        <w:lang w:val="fr-FR" w:eastAsia="en-US" w:bidi="ar-SA"/>
      </w:rPr>
    </w:lvl>
    <w:lvl w:ilvl="7" w:tplc="282EFB58">
      <w:numFmt w:val="bullet"/>
      <w:lvlText w:val="•"/>
      <w:lvlJc w:val="left"/>
      <w:pPr>
        <w:ind w:left="6676" w:hanging="360"/>
      </w:pPr>
      <w:rPr>
        <w:rFonts w:hint="default"/>
        <w:lang w:val="fr-FR" w:eastAsia="en-US" w:bidi="ar-SA"/>
      </w:rPr>
    </w:lvl>
    <w:lvl w:ilvl="8" w:tplc="036E049E">
      <w:numFmt w:val="bullet"/>
      <w:lvlText w:val="•"/>
      <w:lvlJc w:val="left"/>
      <w:pPr>
        <w:ind w:left="7513" w:hanging="360"/>
      </w:pPr>
      <w:rPr>
        <w:rFonts w:hint="default"/>
        <w:lang w:val="fr-FR" w:eastAsia="en-US" w:bidi="ar-SA"/>
      </w:rPr>
    </w:lvl>
  </w:abstractNum>
  <w:abstractNum w:abstractNumId="1" w15:restartNumberingAfterBreak="0">
    <w:nsid w:val="0BAB5D7B"/>
    <w:multiLevelType w:val="hybridMultilevel"/>
    <w:tmpl w:val="FA703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C86052"/>
    <w:multiLevelType w:val="hybridMultilevel"/>
    <w:tmpl w:val="F5CC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85D32"/>
    <w:multiLevelType w:val="hybridMultilevel"/>
    <w:tmpl w:val="1AA8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9391789">
    <w:abstractNumId w:val="0"/>
  </w:num>
  <w:num w:numId="2" w16cid:durableId="633024097">
    <w:abstractNumId w:val="2"/>
  </w:num>
  <w:num w:numId="3" w16cid:durableId="1938828745">
    <w:abstractNumId w:val="3"/>
  </w:num>
  <w:num w:numId="4" w16cid:durableId="2079203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936"/>
    <w:rsid w:val="004119A5"/>
    <w:rsid w:val="00515571"/>
    <w:rsid w:val="007D3941"/>
    <w:rsid w:val="00B91CC8"/>
    <w:rsid w:val="00BF58FB"/>
    <w:rsid w:val="00C23B4D"/>
    <w:rsid w:val="00C93CE4"/>
    <w:rsid w:val="00DA28BE"/>
    <w:rsid w:val="00DD0E7A"/>
    <w:rsid w:val="00E225D5"/>
    <w:rsid w:val="00E9247F"/>
    <w:rsid w:val="00EB0DAB"/>
    <w:rsid w:val="00EE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5F20E"/>
  <w15:chartTrackingRefBased/>
  <w15:docId w15:val="{46BFD9BF-30C8-47A2-905A-03B09E08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E4936"/>
    <w:pPr>
      <w:widowControl w:val="0"/>
      <w:autoSpaceDE w:val="0"/>
      <w:autoSpaceDN w:val="0"/>
      <w:spacing w:before="23" w:after="0" w:line="240" w:lineRule="auto"/>
      <w:ind w:left="100"/>
      <w:outlineLvl w:val="0"/>
    </w:pPr>
    <w:rPr>
      <w:rFonts w:ascii="Carlito" w:eastAsia="Carlito" w:hAnsi="Carlito" w:cs="Carlito"/>
      <w:b/>
      <w:bCs/>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936"/>
    <w:rPr>
      <w:rFonts w:ascii="Carlito" w:eastAsia="Carlito" w:hAnsi="Carlito" w:cs="Carlito"/>
      <w:b/>
      <w:bCs/>
      <w:sz w:val="28"/>
      <w:szCs w:val="28"/>
      <w:lang w:val="fr-FR"/>
    </w:rPr>
  </w:style>
  <w:style w:type="paragraph" w:styleId="BodyText">
    <w:name w:val="Body Text"/>
    <w:basedOn w:val="Normal"/>
    <w:link w:val="BodyTextChar"/>
    <w:uiPriority w:val="1"/>
    <w:qFormat/>
    <w:rsid w:val="00EE4936"/>
    <w:pPr>
      <w:widowControl w:val="0"/>
      <w:autoSpaceDE w:val="0"/>
      <w:autoSpaceDN w:val="0"/>
      <w:spacing w:after="0" w:line="240" w:lineRule="auto"/>
      <w:ind w:left="820"/>
    </w:pPr>
    <w:rPr>
      <w:rFonts w:ascii="Carlito" w:eastAsia="Carlito" w:hAnsi="Carlito" w:cs="Carlito"/>
      <w:lang w:val="fr-FR"/>
    </w:rPr>
  </w:style>
  <w:style w:type="character" w:customStyle="1" w:styleId="BodyTextChar">
    <w:name w:val="Body Text Char"/>
    <w:basedOn w:val="DefaultParagraphFont"/>
    <w:link w:val="BodyText"/>
    <w:uiPriority w:val="1"/>
    <w:rsid w:val="00EE4936"/>
    <w:rPr>
      <w:rFonts w:ascii="Carlito" w:eastAsia="Carlito" w:hAnsi="Carlito" w:cs="Carlito"/>
      <w:lang w:val="fr-FR"/>
    </w:rPr>
  </w:style>
  <w:style w:type="paragraph" w:styleId="ListParagraph">
    <w:name w:val="List Paragraph"/>
    <w:basedOn w:val="Normal"/>
    <w:uiPriority w:val="1"/>
    <w:qFormat/>
    <w:rsid w:val="00EE4936"/>
    <w:pPr>
      <w:widowControl w:val="0"/>
      <w:autoSpaceDE w:val="0"/>
      <w:autoSpaceDN w:val="0"/>
      <w:spacing w:after="0" w:line="240" w:lineRule="auto"/>
      <w:ind w:left="820" w:hanging="360"/>
    </w:pPr>
    <w:rPr>
      <w:rFonts w:ascii="Carlito" w:eastAsia="Carlito" w:hAnsi="Carlito" w:cs="Carlito"/>
      <w:lang w:val="fr-FR"/>
    </w:rPr>
  </w:style>
  <w:style w:type="character" w:styleId="Hyperlink">
    <w:name w:val="Hyperlink"/>
    <w:basedOn w:val="DefaultParagraphFont"/>
    <w:uiPriority w:val="99"/>
    <w:unhideWhenUsed/>
    <w:rsid w:val="00EE4936"/>
    <w:rPr>
      <w:color w:val="0563C1" w:themeColor="hyperlink"/>
      <w:u w:val="single"/>
    </w:rPr>
  </w:style>
  <w:style w:type="character" w:styleId="UnresolvedMention">
    <w:name w:val="Unresolved Mention"/>
    <w:basedOn w:val="DefaultParagraphFont"/>
    <w:uiPriority w:val="99"/>
    <w:semiHidden/>
    <w:unhideWhenUsed/>
    <w:rsid w:val="00EE4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plomatie.belgium.be/sites/default/files/downloads/brochure_lassistance_aux_belges_detenus_a_letranger_2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Hoof Élodie - COM0</dc:creator>
  <cp:keywords/>
  <dc:description/>
  <cp:lastModifiedBy>Delbecque Eddy - C0.0</cp:lastModifiedBy>
  <cp:revision>8</cp:revision>
  <dcterms:created xsi:type="dcterms:W3CDTF">2022-05-23T14:02:00Z</dcterms:created>
  <dcterms:modified xsi:type="dcterms:W3CDTF">2022-06-02T06:14:00Z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dc1db8-2f64-468c-a02a-c7d04ea19826_Enabled">
    <vt:lpwstr>true</vt:lpwstr>
  </property>
  <property fmtid="{D5CDD505-2E9C-101B-9397-08002B2CF9AE}" pid="3" name="MSIP_Label_dddc1db8-2f64-468c-a02a-c7d04ea19826_SetDate">
    <vt:lpwstr>2022-04-04T14:29:48Z</vt:lpwstr>
  </property>
  <property fmtid="{D5CDD505-2E9C-101B-9397-08002B2CF9AE}" pid="4" name="MSIP_Label_dddc1db8-2f64-468c-a02a-c7d04ea19826_Method">
    <vt:lpwstr>Privileged</vt:lpwstr>
  </property>
  <property fmtid="{D5CDD505-2E9C-101B-9397-08002B2CF9AE}" pid="5" name="MSIP_Label_dddc1db8-2f64-468c-a02a-c7d04ea19826_Name">
    <vt:lpwstr>Non classifié - Niet geclassificeerd</vt:lpwstr>
  </property>
  <property fmtid="{D5CDD505-2E9C-101B-9397-08002B2CF9AE}" pid="6" name="MSIP_Label_dddc1db8-2f64-468c-a02a-c7d04ea19826_SiteId">
    <vt:lpwstr>80153b30-e434-429b-b41c-0d47f9deec42</vt:lpwstr>
  </property>
  <property fmtid="{D5CDD505-2E9C-101B-9397-08002B2CF9AE}" pid="7" name="MSIP_Label_dddc1db8-2f64-468c-a02a-c7d04ea19826_ActionId">
    <vt:lpwstr>002f3b23-a2d1-43c2-ac7f-0a2b48608d2d</vt:lpwstr>
  </property>
  <property fmtid="{D5CDD505-2E9C-101B-9397-08002B2CF9AE}" pid="8" name="MSIP_Label_dddc1db8-2f64-468c-a02a-c7d04ea19826_ContentBits">
    <vt:lpwstr>0</vt:lpwstr>
  </property>
</Properties>
</file>