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9FA39D" w14:textId="5085A8D7" w:rsidR="00A2311B" w:rsidRDefault="00A2311B" w:rsidP="00A2311B">
      <w:pPr>
        <w:spacing w:line="276" w:lineRule="auto"/>
        <w:jc w:val="center"/>
        <w:rPr>
          <w:rFonts w:ascii="Roboto" w:eastAsia="Times New Roman" w:hAnsi="Roboto" w:cs="Times New Roman"/>
          <w:noProof/>
          <w:sz w:val="24"/>
          <w:szCs w:val="24"/>
        </w:rPr>
      </w:pPr>
      <w:bookmarkStart w:id="0" w:name="page1"/>
      <w:bookmarkEnd w:id="0"/>
      <w:r w:rsidRPr="00A2311B">
        <w:rPr>
          <w:rFonts w:ascii="Lora" w:hAnsi="Lora"/>
          <w:noProof/>
          <w:color w:val="3F4A54"/>
          <w:sz w:val="21"/>
          <w:szCs w:val="21"/>
        </w:rPr>
        <w:pict w14:anchorId="69071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i1027" type="#_x0000_t75" alt="Une image contenant texte&#10;&#10;Description générée automatiquement" style="width:262.5pt;height:54pt;visibility:visible;mso-wrap-style:square">
            <v:imagedata r:id="rId10" o:title="Une image contenant texte&#10;&#10;Description générée automatiquement"/>
          </v:shape>
        </w:pict>
      </w:r>
      <w:r>
        <w:rPr>
          <w:rFonts w:ascii="Roboto" w:hAnsi="Roboto"/>
          <w:b/>
          <w:bCs/>
          <w:sz w:val="24"/>
          <w:szCs w:val="24"/>
          <w:lang w:val="nl-NL"/>
        </w:rPr>
        <w:br/>
      </w:r>
      <w:r w:rsidRPr="00A2311B">
        <w:rPr>
          <w:rFonts w:ascii="Times New Roman" w:eastAsia="Times New Roman" w:hAnsi="Times New Roman" w:cs="Times New Roman"/>
          <w:noProof/>
          <w:sz w:val="24"/>
          <w:szCs w:val="24"/>
        </w:rPr>
        <w:pict w14:anchorId="34C5661F">
          <v:shape id="Image 383" o:spid="_x0000_i1025" type="#_x0000_t75" style="width:2in;height:58.5pt;visibility:visible;mso-wrap-style:square">
            <v:imagedata r:id="rId11" o:title=""/>
          </v:shape>
        </w:pict>
      </w:r>
    </w:p>
    <w:p w14:paraId="0B5498B4" w14:textId="5AE33AB3" w:rsidR="00A2311B" w:rsidRPr="00A968B2" w:rsidRDefault="00A2311B" w:rsidP="00A2311B">
      <w:pPr>
        <w:pBdr>
          <w:top w:val="single" w:sz="4" w:space="1" w:color="auto"/>
          <w:bottom w:val="single" w:sz="4" w:space="1" w:color="auto"/>
        </w:pBdr>
        <w:spacing w:line="276" w:lineRule="auto"/>
        <w:jc w:val="center"/>
        <w:rPr>
          <w:rFonts w:ascii="Roboto" w:hAnsi="Roboto"/>
          <w:b/>
          <w:bCs/>
          <w:sz w:val="24"/>
          <w:szCs w:val="24"/>
        </w:rPr>
      </w:pPr>
      <w:r w:rsidRPr="00A968B2">
        <w:rPr>
          <w:rFonts w:ascii="Roboto" w:hAnsi="Roboto"/>
          <w:b/>
          <w:bCs/>
          <w:sz w:val="24"/>
          <w:szCs w:val="24"/>
        </w:rPr>
        <w:t xml:space="preserve">Conditions générales de Finexpo réglant l’octroi et l’emploi </w:t>
      </w:r>
      <w:r w:rsidRPr="00A2311B">
        <w:rPr>
          <w:rFonts w:ascii="Roboto" w:hAnsi="Roboto"/>
          <w:b/>
          <w:bCs/>
          <w:sz w:val="24"/>
          <w:szCs w:val="24"/>
        </w:rPr>
        <w:t>de bonifications du taux d’intérêt et de dons complémentaires sur des crédits libellés en euro</w:t>
      </w:r>
    </w:p>
    <w:p w14:paraId="46FBDFDC" w14:textId="77777777" w:rsidR="0068724C" w:rsidRPr="007647D7" w:rsidRDefault="0068724C" w:rsidP="007647D7">
      <w:pPr>
        <w:spacing w:line="276" w:lineRule="auto"/>
        <w:rPr>
          <w:rFonts w:ascii="Roboto" w:eastAsia="Times New Roman" w:hAnsi="Roboto"/>
          <w:sz w:val="22"/>
          <w:szCs w:val="22"/>
        </w:rPr>
      </w:pPr>
    </w:p>
    <w:p w14:paraId="4F08AF58" w14:textId="77777777" w:rsidR="0068724C" w:rsidRPr="007647D7" w:rsidRDefault="0068724C" w:rsidP="00022C8B">
      <w:pPr>
        <w:spacing w:line="276" w:lineRule="auto"/>
        <w:ind w:right="240"/>
        <w:jc w:val="both"/>
        <w:rPr>
          <w:rFonts w:ascii="Roboto" w:eastAsia="Times New Roman" w:hAnsi="Roboto"/>
          <w:sz w:val="22"/>
          <w:szCs w:val="22"/>
        </w:rPr>
      </w:pPr>
      <w:r w:rsidRPr="007647D7">
        <w:rPr>
          <w:rFonts w:ascii="Roboto" w:eastAsia="Times New Roman" w:hAnsi="Roboto"/>
          <w:b/>
          <w:sz w:val="22"/>
          <w:szCs w:val="22"/>
        </w:rPr>
        <w:t>1. La bonification du taux d’intérêt et le don</w:t>
      </w:r>
      <w:r w:rsidR="00D43BE8" w:rsidRPr="007647D7">
        <w:rPr>
          <w:rFonts w:ascii="Roboto" w:eastAsia="Times New Roman" w:hAnsi="Roboto"/>
          <w:b/>
          <w:sz w:val="22"/>
          <w:szCs w:val="22"/>
        </w:rPr>
        <w:t xml:space="preserve"> complémentaires </w:t>
      </w:r>
      <w:r w:rsidRPr="007647D7">
        <w:rPr>
          <w:rFonts w:ascii="Roboto" w:eastAsia="Times New Roman" w:hAnsi="Roboto"/>
          <w:sz w:val="22"/>
          <w:szCs w:val="22"/>
        </w:rPr>
        <w:t>sont octroyés afin de permettre la</w:t>
      </w:r>
      <w:r w:rsidRPr="007647D7">
        <w:rPr>
          <w:rFonts w:ascii="Roboto" w:eastAsia="Times New Roman" w:hAnsi="Roboto"/>
          <w:b/>
          <w:sz w:val="22"/>
          <w:szCs w:val="22"/>
        </w:rPr>
        <w:t xml:space="preserve"> </w:t>
      </w:r>
      <w:r w:rsidRPr="007647D7">
        <w:rPr>
          <w:rFonts w:ascii="Roboto" w:eastAsia="Times New Roman" w:hAnsi="Roboto"/>
          <w:sz w:val="22"/>
          <w:szCs w:val="22"/>
        </w:rPr>
        <w:t>réduction du coût du financement au bénéfice de l’exportateur représenté par une institution bancaire (l’attributaire). Ils sont calculés au cas par cas par le secrétariat de Finexpo conformément aux dispositions des accords internationaux régissant cette matière.</w:t>
      </w:r>
    </w:p>
    <w:p w14:paraId="1B3BAF78" w14:textId="77777777" w:rsidR="0068724C" w:rsidRPr="007647D7" w:rsidRDefault="0068724C" w:rsidP="00022C8B">
      <w:pPr>
        <w:spacing w:line="276" w:lineRule="auto"/>
        <w:jc w:val="both"/>
        <w:rPr>
          <w:rFonts w:ascii="Roboto" w:eastAsia="Times New Roman" w:hAnsi="Roboto"/>
          <w:sz w:val="22"/>
          <w:szCs w:val="22"/>
        </w:rPr>
      </w:pPr>
    </w:p>
    <w:p w14:paraId="5BC742AB" w14:textId="77777777" w:rsidR="0068724C" w:rsidRPr="007647D7" w:rsidRDefault="0068724C" w:rsidP="00022C8B">
      <w:pPr>
        <w:spacing w:line="276" w:lineRule="auto"/>
        <w:ind w:right="400"/>
        <w:jc w:val="both"/>
        <w:rPr>
          <w:rFonts w:ascii="Roboto" w:eastAsia="Times New Roman" w:hAnsi="Roboto"/>
          <w:sz w:val="22"/>
          <w:szCs w:val="22"/>
        </w:rPr>
      </w:pPr>
      <w:r w:rsidRPr="007647D7">
        <w:rPr>
          <w:rFonts w:ascii="Roboto" w:eastAsia="Times New Roman" w:hAnsi="Roboto"/>
          <w:b/>
          <w:sz w:val="22"/>
          <w:szCs w:val="22"/>
        </w:rPr>
        <w:t>2</w:t>
      </w:r>
      <w:r w:rsidRPr="007647D7">
        <w:rPr>
          <w:rFonts w:ascii="Roboto" w:eastAsia="Times New Roman" w:hAnsi="Roboto"/>
          <w:sz w:val="22"/>
          <w:szCs w:val="22"/>
        </w:rPr>
        <w:t>.</w:t>
      </w:r>
      <w:r w:rsidRPr="007647D7">
        <w:rPr>
          <w:rFonts w:ascii="Roboto" w:eastAsia="Times New Roman" w:hAnsi="Roboto"/>
          <w:b/>
          <w:sz w:val="22"/>
          <w:szCs w:val="22"/>
        </w:rPr>
        <w:t xml:space="preserve"> En cas de conclusion du contrat</w:t>
      </w:r>
      <w:r w:rsidRPr="007647D7">
        <w:rPr>
          <w:rFonts w:ascii="Roboto" w:eastAsia="Times New Roman" w:hAnsi="Roboto"/>
          <w:sz w:val="22"/>
          <w:szCs w:val="22"/>
        </w:rPr>
        <w:t>, il y a lieu de faire parvenir à Finexpo, les</w:t>
      </w:r>
      <w:r w:rsidRPr="007647D7">
        <w:rPr>
          <w:rFonts w:ascii="Roboto" w:eastAsia="Times New Roman" w:hAnsi="Roboto"/>
          <w:b/>
          <w:sz w:val="22"/>
          <w:szCs w:val="22"/>
        </w:rPr>
        <w:t xml:space="preserve"> </w:t>
      </w:r>
      <w:r w:rsidRPr="007647D7">
        <w:rPr>
          <w:rFonts w:ascii="Roboto" w:eastAsia="Times New Roman" w:hAnsi="Roboto"/>
          <w:sz w:val="22"/>
          <w:szCs w:val="22"/>
        </w:rPr>
        <w:t>documents suivants :</w:t>
      </w:r>
    </w:p>
    <w:p w14:paraId="06557D2E" w14:textId="77777777" w:rsidR="0068724C" w:rsidRPr="007647D7" w:rsidRDefault="0068724C" w:rsidP="00022C8B">
      <w:pPr>
        <w:spacing w:line="276" w:lineRule="auto"/>
        <w:jc w:val="both"/>
        <w:rPr>
          <w:rFonts w:ascii="Roboto" w:eastAsia="Times New Roman" w:hAnsi="Roboto"/>
          <w:sz w:val="22"/>
          <w:szCs w:val="22"/>
        </w:rPr>
      </w:pPr>
    </w:p>
    <w:p w14:paraId="18B00622" w14:textId="512601EA" w:rsidR="0068724C" w:rsidRPr="007647D7" w:rsidRDefault="00943FCF" w:rsidP="00CE1837">
      <w:pPr>
        <w:numPr>
          <w:ilvl w:val="0"/>
          <w:numId w:val="10"/>
        </w:numPr>
        <w:spacing w:line="276" w:lineRule="auto"/>
        <w:ind w:left="709" w:right="360" w:hanging="283"/>
        <w:jc w:val="both"/>
        <w:rPr>
          <w:rFonts w:ascii="Roboto" w:eastAsia="Times New Roman" w:hAnsi="Roboto"/>
          <w:b/>
          <w:sz w:val="22"/>
          <w:szCs w:val="22"/>
        </w:rPr>
      </w:pPr>
      <w:r>
        <w:rPr>
          <w:rFonts w:ascii="Roboto" w:eastAsia="Times New Roman" w:hAnsi="Roboto"/>
          <w:sz w:val="22"/>
          <w:szCs w:val="22"/>
        </w:rPr>
        <w:t xml:space="preserve">Une </w:t>
      </w:r>
      <w:r w:rsidR="0068724C" w:rsidRPr="007647D7">
        <w:rPr>
          <w:rFonts w:ascii="Roboto" w:eastAsia="Times New Roman" w:hAnsi="Roboto"/>
          <w:sz w:val="22"/>
          <w:szCs w:val="22"/>
        </w:rPr>
        <w:t>copie de la convention de financement dans laquelle il sera fait mention du montant du don, signée par les deux parties</w:t>
      </w:r>
      <w:r w:rsidR="00CE1837">
        <w:rPr>
          <w:rFonts w:ascii="Roboto" w:eastAsia="Times New Roman" w:hAnsi="Roboto"/>
          <w:sz w:val="22"/>
          <w:szCs w:val="22"/>
        </w:rPr>
        <w:t xml:space="preserve"> </w:t>
      </w:r>
      <w:r w:rsidR="0068724C" w:rsidRPr="007647D7">
        <w:rPr>
          <w:rFonts w:ascii="Roboto" w:eastAsia="Times New Roman" w:hAnsi="Roboto"/>
          <w:sz w:val="22"/>
          <w:szCs w:val="22"/>
        </w:rPr>
        <w:t>;</w:t>
      </w:r>
    </w:p>
    <w:p w14:paraId="33E81793" w14:textId="77777777" w:rsidR="0068724C" w:rsidRPr="007647D7" w:rsidRDefault="0068724C" w:rsidP="00CE1837">
      <w:pPr>
        <w:spacing w:line="276" w:lineRule="auto"/>
        <w:ind w:left="709" w:hanging="283"/>
        <w:jc w:val="both"/>
        <w:rPr>
          <w:rFonts w:ascii="Roboto" w:eastAsia="Times New Roman" w:hAnsi="Roboto"/>
          <w:b/>
          <w:sz w:val="22"/>
          <w:szCs w:val="22"/>
        </w:rPr>
      </w:pPr>
    </w:p>
    <w:p w14:paraId="723E7376" w14:textId="77777777" w:rsidR="00943FCF" w:rsidRPr="00943FCF" w:rsidRDefault="00943FCF" w:rsidP="00782F9C">
      <w:pPr>
        <w:numPr>
          <w:ilvl w:val="0"/>
          <w:numId w:val="10"/>
        </w:numPr>
        <w:spacing w:line="276" w:lineRule="auto"/>
        <w:ind w:left="709" w:right="300" w:hanging="283"/>
        <w:jc w:val="both"/>
        <w:rPr>
          <w:rFonts w:ascii="Roboto" w:eastAsia="Times New Roman" w:hAnsi="Roboto"/>
          <w:b/>
          <w:sz w:val="22"/>
          <w:szCs w:val="22"/>
        </w:rPr>
      </w:pPr>
      <w:r>
        <w:rPr>
          <w:rFonts w:ascii="Roboto" w:eastAsia="Times New Roman" w:hAnsi="Roboto"/>
          <w:sz w:val="22"/>
          <w:szCs w:val="22"/>
        </w:rPr>
        <w:t>U</w:t>
      </w:r>
      <w:r w:rsidR="0068724C" w:rsidRPr="007647D7">
        <w:rPr>
          <w:rFonts w:ascii="Roboto" w:eastAsia="Times New Roman" w:hAnsi="Roboto"/>
          <w:sz w:val="22"/>
          <w:szCs w:val="22"/>
        </w:rPr>
        <w:t>ne attestation de l’attributaire reprenant le taux de refinancement utilisé, à savoir le taux CIRR euro tel qu’établi par l’OCDE, en vigueur au moment de la signature de la convention de financement et sur base duquel le taux de la bonification sera calculé compte tenu de la commission bancaire de 0,75%</w:t>
      </w:r>
      <w:r w:rsidR="00782F9C">
        <w:rPr>
          <w:rFonts w:ascii="Roboto" w:eastAsia="Times New Roman" w:hAnsi="Roboto"/>
          <w:sz w:val="22"/>
          <w:szCs w:val="22"/>
        </w:rPr>
        <w:t>.</w:t>
      </w:r>
    </w:p>
    <w:p w14:paraId="60E07731" w14:textId="77777777" w:rsidR="00943FCF" w:rsidRDefault="00943FCF" w:rsidP="00943FCF">
      <w:pPr>
        <w:pStyle w:val="Paragraphedeliste"/>
        <w:rPr>
          <w:rFonts w:ascii="Roboto" w:eastAsia="Times New Roman" w:hAnsi="Roboto"/>
          <w:sz w:val="22"/>
          <w:szCs w:val="22"/>
        </w:rPr>
      </w:pPr>
    </w:p>
    <w:p w14:paraId="2171305A" w14:textId="77777777" w:rsidR="00943FCF" w:rsidRDefault="0068724C" w:rsidP="00943FCF">
      <w:pPr>
        <w:numPr>
          <w:ilvl w:val="0"/>
          <w:numId w:val="10"/>
        </w:numPr>
        <w:spacing w:line="276" w:lineRule="auto"/>
        <w:ind w:left="709" w:right="300" w:hanging="283"/>
        <w:jc w:val="both"/>
        <w:rPr>
          <w:rFonts w:ascii="Roboto" w:eastAsia="Times New Roman" w:hAnsi="Roboto"/>
          <w:b/>
          <w:sz w:val="22"/>
          <w:szCs w:val="22"/>
        </w:rPr>
      </w:pPr>
      <w:r w:rsidRPr="00782F9C">
        <w:rPr>
          <w:rFonts w:ascii="Roboto" w:eastAsia="Times New Roman" w:hAnsi="Roboto"/>
          <w:sz w:val="22"/>
          <w:szCs w:val="22"/>
        </w:rPr>
        <w:t>Un plan théorique des périodes de tirage, et remboursement avec mention de la date de 1</w:t>
      </w:r>
      <w:r w:rsidRPr="00782F9C">
        <w:rPr>
          <w:rFonts w:ascii="Roboto" w:eastAsia="Times New Roman" w:hAnsi="Roboto"/>
          <w:sz w:val="22"/>
          <w:szCs w:val="22"/>
          <w:vertAlign w:val="superscript"/>
        </w:rPr>
        <w:t>er</w:t>
      </w:r>
      <w:r w:rsidRPr="00782F9C">
        <w:rPr>
          <w:rFonts w:ascii="Roboto" w:eastAsia="Times New Roman" w:hAnsi="Roboto"/>
          <w:sz w:val="22"/>
          <w:szCs w:val="22"/>
        </w:rPr>
        <w:t xml:space="preserve"> remboursement</w:t>
      </w:r>
      <w:r w:rsidR="00943FCF">
        <w:rPr>
          <w:rFonts w:ascii="Roboto" w:eastAsia="Times New Roman" w:hAnsi="Roboto"/>
          <w:sz w:val="22"/>
          <w:szCs w:val="22"/>
        </w:rPr>
        <w:t>.</w:t>
      </w:r>
      <w:r w:rsidR="00943FCF">
        <w:rPr>
          <w:rFonts w:ascii="Roboto" w:eastAsia="Times New Roman" w:hAnsi="Roboto"/>
          <w:b/>
          <w:sz w:val="22"/>
          <w:szCs w:val="22"/>
        </w:rPr>
        <w:br/>
      </w:r>
      <w:r w:rsidRPr="00943FCF">
        <w:rPr>
          <w:rFonts w:ascii="Roboto" w:eastAsia="Times New Roman" w:hAnsi="Roboto"/>
          <w:sz w:val="22"/>
          <w:szCs w:val="22"/>
        </w:rPr>
        <w:t>Une fois que la période de tirage est terminée,</w:t>
      </w:r>
      <w:r w:rsidR="00237CC3" w:rsidRPr="00943FCF">
        <w:rPr>
          <w:rFonts w:ascii="Roboto" w:eastAsia="Times New Roman" w:hAnsi="Roboto"/>
          <w:sz w:val="22"/>
          <w:szCs w:val="22"/>
        </w:rPr>
        <w:t xml:space="preserve"> le</w:t>
      </w:r>
      <w:r w:rsidRPr="00943FCF">
        <w:rPr>
          <w:rFonts w:ascii="Roboto" w:eastAsia="Times New Roman" w:hAnsi="Roboto"/>
          <w:sz w:val="22"/>
          <w:szCs w:val="22"/>
        </w:rPr>
        <w:t xml:space="preserve"> plan définitif d’utilisation du crédit doit être transmis </w:t>
      </w:r>
      <w:r w:rsidR="00237CC3" w:rsidRPr="00943FCF">
        <w:rPr>
          <w:rFonts w:ascii="Roboto" w:eastAsia="Times New Roman" w:hAnsi="Roboto"/>
          <w:sz w:val="22"/>
          <w:szCs w:val="22"/>
        </w:rPr>
        <w:t>à</w:t>
      </w:r>
      <w:r w:rsidRPr="00943FCF">
        <w:rPr>
          <w:rFonts w:ascii="Roboto" w:eastAsia="Times New Roman" w:hAnsi="Roboto"/>
          <w:sz w:val="22"/>
          <w:szCs w:val="22"/>
        </w:rPr>
        <w:t xml:space="preserve"> Finexpo</w:t>
      </w:r>
      <w:r w:rsidR="00943FCF">
        <w:rPr>
          <w:rFonts w:ascii="Roboto" w:eastAsia="Times New Roman" w:hAnsi="Roboto"/>
          <w:sz w:val="22"/>
          <w:szCs w:val="22"/>
        </w:rPr>
        <w:t> ;</w:t>
      </w:r>
    </w:p>
    <w:p w14:paraId="0E58B7C7" w14:textId="77777777" w:rsidR="00943FCF" w:rsidRDefault="00943FCF" w:rsidP="00943FCF">
      <w:pPr>
        <w:pStyle w:val="Paragraphedeliste"/>
        <w:rPr>
          <w:rFonts w:ascii="Roboto" w:eastAsia="Times New Roman" w:hAnsi="Roboto"/>
          <w:sz w:val="22"/>
          <w:szCs w:val="22"/>
        </w:rPr>
      </w:pPr>
    </w:p>
    <w:p w14:paraId="775F4244" w14:textId="152316FC" w:rsidR="0068724C" w:rsidRPr="00943FCF" w:rsidRDefault="00943FCF" w:rsidP="00943FCF">
      <w:pPr>
        <w:numPr>
          <w:ilvl w:val="0"/>
          <w:numId w:val="10"/>
        </w:numPr>
        <w:spacing w:line="276" w:lineRule="auto"/>
        <w:ind w:left="709" w:right="300" w:hanging="283"/>
        <w:jc w:val="both"/>
        <w:rPr>
          <w:rFonts w:ascii="Roboto" w:eastAsia="Times New Roman" w:hAnsi="Roboto"/>
          <w:b/>
          <w:sz w:val="22"/>
          <w:szCs w:val="22"/>
        </w:rPr>
      </w:pPr>
      <w:r>
        <w:rPr>
          <w:rFonts w:ascii="Roboto" w:eastAsia="Times New Roman" w:hAnsi="Roboto"/>
          <w:sz w:val="22"/>
          <w:szCs w:val="22"/>
        </w:rPr>
        <w:t>U</w:t>
      </w:r>
      <w:r w:rsidR="0068724C" w:rsidRPr="00943FCF">
        <w:rPr>
          <w:rFonts w:ascii="Roboto" w:eastAsia="Times New Roman" w:hAnsi="Roboto"/>
          <w:sz w:val="22"/>
          <w:szCs w:val="22"/>
        </w:rPr>
        <w:t>ne lettre faisant état de l’accord de la banque avec les conditions générales.</w:t>
      </w:r>
    </w:p>
    <w:p w14:paraId="1C7E207E" w14:textId="77777777" w:rsidR="0068724C" w:rsidRPr="007647D7" w:rsidRDefault="0068724C" w:rsidP="00022C8B">
      <w:pPr>
        <w:spacing w:line="276" w:lineRule="auto"/>
        <w:jc w:val="both"/>
        <w:rPr>
          <w:rFonts w:ascii="Roboto" w:eastAsia="Times New Roman" w:hAnsi="Roboto"/>
          <w:b/>
          <w:sz w:val="22"/>
          <w:szCs w:val="22"/>
        </w:rPr>
      </w:pPr>
    </w:p>
    <w:p w14:paraId="2DB149EE" w14:textId="22E52740" w:rsidR="0068724C" w:rsidRPr="007647D7" w:rsidRDefault="00B66965" w:rsidP="00943FCF">
      <w:pPr>
        <w:spacing w:line="276" w:lineRule="auto"/>
        <w:ind w:right="100"/>
        <w:jc w:val="both"/>
        <w:rPr>
          <w:rFonts w:ascii="Roboto" w:eastAsia="Times New Roman" w:hAnsi="Roboto"/>
          <w:b/>
          <w:sz w:val="22"/>
          <w:szCs w:val="22"/>
        </w:rPr>
      </w:pPr>
      <w:r w:rsidRPr="00B66965">
        <w:rPr>
          <w:rFonts w:ascii="Roboto" w:eastAsia="Times New Roman" w:hAnsi="Roboto"/>
          <w:b/>
          <w:bCs/>
          <w:sz w:val="22"/>
          <w:szCs w:val="22"/>
        </w:rPr>
        <w:t>3.</w:t>
      </w:r>
      <w:r>
        <w:rPr>
          <w:rFonts w:ascii="Roboto" w:eastAsia="Times New Roman" w:hAnsi="Roboto"/>
          <w:sz w:val="22"/>
          <w:szCs w:val="22"/>
        </w:rPr>
        <w:t xml:space="preserve"> </w:t>
      </w:r>
      <w:r w:rsidR="0068724C" w:rsidRPr="007647D7">
        <w:rPr>
          <w:rFonts w:ascii="Roboto" w:eastAsia="Times New Roman" w:hAnsi="Roboto"/>
          <w:sz w:val="22"/>
          <w:szCs w:val="22"/>
        </w:rPr>
        <w:t>Les périodes de tirage et de remboursement reprise</w:t>
      </w:r>
      <w:r w:rsidR="00237CC3" w:rsidRPr="007647D7">
        <w:rPr>
          <w:rFonts w:ascii="Roboto" w:eastAsia="Times New Roman" w:hAnsi="Roboto"/>
          <w:sz w:val="22"/>
          <w:szCs w:val="22"/>
        </w:rPr>
        <w:t>s</w:t>
      </w:r>
      <w:r w:rsidR="0068724C" w:rsidRPr="007647D7">
        <w:rPr>
          <w:rFonts w:ascii="Roboto" w:eastAsia="Times New Roman" w:hAnsi="Roboto"/>
          <w:sz w:val="22"/>
          <w:szCs w:val="22"/>
        </w:rPr>
        <w:t xml:space="preserve"> ci-dessus ne peuvent en aucun cas se chevaucher ; au point de départ du remboursement du crédit tel qu’il est défini dans la convention de crédit signée par les parties, tous</w:t>
      </w:r>
      <w:r w:rsidR="00237CC3" w:rsidRPr="007647D7">
        <w:rPr>
          <w:rFonts w:ascii="Roboto" w:eastAsia="Times New Roman" w:hAnsi="Roboto"/>
          <w:sz w:val="22"/>
          <w:szCs w:val="22"/>
        </w:rPr>
        <w:t xml:space="preserve"> </w:t>
      </w:r>
      <w:r w:rsidR="0068724C" w:rsidRPr="007647D7">
        <w:rPr>
          <w:rFonts w:ascii="Roboto" w:eastAsia="Times New Roman" w:hAnsi="Roboto"/>
          <w:sz w:val="22"/>
          <w:szCs w:val="22"/>
        </w:rPr>
        <w:t>les prélèvements prévus doivent être effectués.</w:t>
      </w:r>
    </w:p>
    <w:p w14:paraId="056E063B" w14:textId="77777777" w:rsidR="0068724C" w:rsidRPr="007647D7" w:rsidRDefault="0068724C" w:rsidP="00943FCF">
      <w:pPr>
        <w:spacing w:line="276" w:lineRule="auto"/>
        <w:jc w:val="both"/>
        <w:rPr>
          <w:rFonts w:ascii="Roboto" w:eastAsia="Times New Roman" w:hAnsi="Roboto"/>
          <w:b/>
          <w:sz w:val="22"/>
          <w:szCs w:val="22"/>
        </w:rPr>
      </w:pPr>
    </w:p>
    <w:p w14:paraId="68F1C5F2" w14:textId="77777777" w:rsidR="0068724C" w:rsidRPr="007647D7" w:rsidRDefault="0068724C" w:rsidP="00943FCF">
      <w:pPr>
        <w:spacing w:line="276" w:lineRule="auto"/>
        <w:ind w:right="300"/>
        <w:jc w:val="both"/>
        <w:rPr>
          <w:rFonts w:ascii="Roboto" w:eastAsia="Times New Roman" w:hAnsi="Roboto"/>
          <w:sz w:val="22"/>
          <w:szCs w:val="22"/>
        </w:rPr>
      </w:pPr>
      <w:r w:rsidRPr="007647D7">
        <w:rPr>
          <w:rFonts w:ascii="Roboto" w:eastAsia="Times New Roman" w:hAnsi="Roboto"/>
          <w:sz w:val="22"/>
          <w:szCs w:val="22"/>
        </w:rPr>
        <w:t xml:space="preserve">En cas de modification des durées des périodes de </w:t>
      </w:r>
      <w:r w:rsidR="00237CC3" w:rsidRPr="007647D7">
        <w:rPr>
          <w:rFonts w:ascii="Roboto" w:eastAsia="Times New Roman" w:hAnsi="Roboto"/>
          <w:sz w:val="22"/>
          <w:szCs w:val="22"/>
        </w:rPr>
        <w:t>t</w:t>
      </w:r>
      <w:r w:rsidRPr="007647D7">
        <w:rPr>
          <w:rFonts w:ascii="Roboto" w:eastAsia="Times New Roman" w:hAnsi="Roboto"/>
          <w:sz w:val="22"/>
          <w:szCs w:val="22"/>
        </w:rPr>
        <w:t>irage  et/ou de remboursement ou de décalage dans le temps du début</w:t>
      </w:r>
      <w:r w:rsidR="00237CC3" w:rsidRPr="007647D7">
        <w:rPr>
          <w:rFonts w:ascii="Roboto" w:eastAsia="Times New Roman" w:hAnsi="Roboto"/>
          <w:sz w:val="22"/>
          <w:szCs w:val="22"/>
        </w:rPr>
        <w:t xml:space="preserve"> </w:t>
      </w:r>
      <w:r w:rsidRPr="007647D7">
        <w:rPr>
          <w:rFonts w:ascii="Roboto" w:eastAsia="Times New Roman" w:hAnsi="Roboto"/>
          <w:sz w:val="22"/>
          <w:szCs w:val="22"/>
        </w:rPr>
        <w:t xml:space="preserve">de (l’une de) ces période(s), la banque en informera préalablement le Secrétariat de Finexpo. Chaque demande d’aménagement du plan de prélèvement/remboursement du crédit </w:t>
      </w:r>
      <w:r w:rsidR="00237CC3" w:rsidRPr="007647D7">
        <w:rPr>
          <w:rFonts w:ascii="Roboto" w:eastAsia="Times New Roman" w:hAnsi="Roboto"/>
          <w:sz w:val="22"/>
          <w:szCs w:val="22"/>
        </w:rPr>
        <w:t>s</w:t>
      </w:r>
      <w:r w:rsidRPr="007647D7">
        <w:rPr>
          <w:rFonts w:ascii="Roboto" w:eastAsia="Times New Roman" w:hAnsi="Roboto"/>
          <w:sz w:val="22"/>
          <w:szCs w:val="22"/>
        </w:rPr>
        <w:t>era examinée au cas par cas et pourra donner lieu à un réexamen par Finexpo et à une modification du taux d’intérêt garanti.</w:t>
      </w:r>
    </w:p>
    <w:p w14:paraId="1E43BDD1" w14:textId="77777777" w:rsidR="0068724C" w:rsidRPr="007647D7" w:rsidRDefault="0068724C" w:rsidP="00A2311B">
      <w:pPr>
        <w:spacing w:line="276" w:lineRule="auto"/>
        <w:jc w:val="both"/>
        <w:rPr>
          <w:rFonts w:ascii="Roboto" w:eastAsia="Times New Roman" w:hAnsi="Roboto"/>
          <w:b/>
          <w:sz w:val="22"/>
          <w:szCs w:val="22"/>
        </w:rPr>
      </w:pPr>
    </w:p>
    <w:p w14:paraId="27D5B9CB" w14:textId="14DC8678" w:rsidR="0068724C" w:rsidRPr="007647D7" w:rsidRDefault="00BD1384" w:rsidP="00BD1384">
      <w:pPr>
        <w:tabs>
          <w:tab w:val="left" w:pos="142"/>
        </w:tabs>
        <w:spacing w:line="276" w:lineRule="auto"/>
        <w:jc w:val="both"/>
        <w:rPr>
          <w:rFonts w:ascii="Roboto" w:eastAsia="Times New Roman" w:hAnsi="Roboto"/>
          <w:b/>
          <w:sz w:val="22"/>
          <w:szCs w:val="22"/>
        </w:rPr>
      </w:pPr>
      <w:r>
        <w:rPr>
          <w:rFonts w:ascii="Roboto" w:eastAsia="Times New Roman" w:hAnsi="Roboto"/>
          <w:b/>
          <w:sz w:val="22"/>
          <w:szCs w:val="22"/>
          <w:u w:val="single"/>
        </w:rPr>
        <w:t xml:space="preserve">4. </w:t>
      </w:r>
      <w:r w:rsidR="0068724C" w:rsidRPr="007647D7">
        <w:rPr>
          <w:rFonts w:ascii="Roboto" w:eastAsia="Times New Roman" w:hAnsi="Roboto"/>
          <w:b/>
          <w:sz w:val="22"/>
          <w:szCs w:val="22"/>
          <w:u w:val="single"/>
        </w:rPr>
        <w:t>Le paiement de la bonification</w:t>
      </w:r>
    </w:p>
    <w:p w14:paraId="4D45636F" w14:textId="77777777" w:rsidR="0068724C" w:rsidRPr="007647D7" w:rsidRDefault="0068724C" w:rsidP="00BD1384">
      <w:pPr>
        <w:tabs>
          <w:tab w:val="left" w:pos="142"/>
        </w:tabs>
        <w:spacing w:line="276" w:lineRule="auto"/>
        <w:ind w:hanging="580"/>
        <w:jc w:val="both"/>
        <w:rPr>
          <w:rFonts w:ascii="Roboto" w:eastAsia="Times New Roman" w:hAnsi="Roboto"/>
          <w:sz w:val="22"/>
          <w:szCs w:val="22"/>
        </w:rPr>
      </w:pPr>
    </w:p>
    <w:p w14:paraId="7A04661F" w14:textId="77777777" w:rsidR="0068724C" w:rsidRPr="007647D7" w:rsidRDefault="0068724C" w:rsidP="00BD1384">
      <w:pPr>
        <w:spacing w:line="276" w:lineRule="auto"/>
        <w:ind w:right="220"/>
        <w:jc w:val="both"/>
        <w:rPr>
          <w:rFonts w:ascii="Roboto" w:eastAsia="Times New Roman" w:hAnsi="Roboto"/>
          <w:sz w:val="22"/>
          <w:szCs w:val="22"/>
        </w:rPr>
      </w:pPr>
      <w:r w:rsidRPr="007647D7">
        <w:rPr>
          <w:rFonts w:ascii="Roboto" w:eastAsia="Times New Roman" w:hAnsi="Roboto"/>
          <w:sz w:val="22"/>
          <w:szCs w:val="22"/>
        </w:rPr>
        <w:t>4.1 Les demandes de versement de la bonification seront introduites par l’</w:t>
      </w:r>
      <w:r w:rsidRPr="007647D7">
        <w:rPr>
          <w:rFonts w:ascii="Roboto" w:eastAsia="Times New Roman" w:hAnsi="Roboto"/>
          <w:sz w:val="22"/>
          <w:szCs w:val="22"/>
          <w:u w:val="single"/>
        </w:rPr>
        <w:t>attributaire</w:t>
      </w:r>
      <w:r w:rsidRPr="007647D7">
        <w:rPr>
          <w:rFonts w:ascii="Roboto" w:eastAsia="Times New Roman" w:hAnsi="Roboto"/>
          <w:sz w:val="22"/>
          <w:szCs w:val="22"/>
        </w:rPr>
        <w:t xml:space="preserve"> auprès de Finexpo au compte ouvert dans ses livres sous l’intitulé “bonification d’intérêt Finexpo” avec mention du numéro d’identification du dossier.</w:t>
      </w:r>
    </w:p>
    <w:p w14:paraId="15CEBA6F" w14:textId="77777777" w:rsidR="0068724C" w:rsidRPr="007647D7" w:rsidRDefault="0068724C" w:rsidP="00BD1384">
      <w:pPr>
        <w:spacing w:line="276" w:lineRule="auto"/>
        <w:jc w:val="both"/>
        <w:rPr>
          <w:rFonts w:ascii="Roboto" w:eastAsia="Times New Roman" w:hAnsi="Roboto"/>
          <w:sz w:val="22"/>
          <w:szCs w:val="22"/>
        </w:rPr>
      </w:pPr>
    </w:p>
    <w:p w14:paraId="450CBDAD" w14:textId="77777777" w:rsidR="0068724C" w:rsidRDefault="0068724C" w:rsidP="00BD1384">
      <w:pPr>
        <w:spacing w:line="276" w:lineRule="auto"/>
        <w:ind w:right="360"/>
        <w:jc w:val="both"/>
        <w:rPr>
          <w:rFonts w:ascii="Roboto" w:eastAsia="Times New Roman" w:hAnsi="Roboto"/>
          <w:sz w:val="22"/>
          <w:szCs w:val="22"/>
        </w:rPr>
      </w:pPr>
      <w:r w:rsidRPr="007647D7">
        <w:rPr>
          <w:rFonts w:ascii="Roboto" w:eastAsia="Times New Roman" w:hAnsi="Roboto"/>
          <w:sz w:val="22"/>
          <w:szCs w:val="22"/>
        </w:rPr>
        <w:t>Ces demandes seront introduites le plus rapidement possible. Elles porteront sur des périodes maximum de 6 mois et comporteront l’indication, semestre par semestre, du montant et des dates d’échéances de la bonification allouée</w:t>
      </w:r>
      <w:r w:rsidR="00237CC3" w:rsidRPr="007647D7">
        <w:rPr>
          <w:rFonts w:ascii="Roboto" w:eastAsia="Times New Roman" w:hAnsi="Roboto"/>
          <w:sz w:val="22"/>
          <w:szCs w:val="22"/>
        </w:rPr>
        <w:t xml:space="preserve"> </w:t>
      </w:r>
      <w:r w:rsidRPr="007647D7">
        <w:rPr>
          <w:rFonts w:ascii="Roboto" w:eastAsia="Times New Roman" w:hAnsi="Roboto"/>
          <w:sz w:val="22"/>
          <w:szCs w:val="22"/>
        </w:rPr>
        <w:t>par le Ministre ayant le Commerce extérieur dans ses attributions.</w:t>
      </w:r>
    </w:p>
    <w:p w14:paraId="7139D7C7" w14:textId="77777777" w:rsidR="0068724C" w:rsidRPr="007647D7" w:rsidRDefault="0068724C" w:rsidP="00BD1384">
      <w:pPr>
        <w:spacing w:line="276" w:lineRule="auto"/>
        <w:jc w:val="both"/>
        <w:rPr>
          <w:rFonts w:ascii="Roboto" w:eastAsia="Times New Roman" w:hAnsi="Roboto"/>
          <w:sz w:val="22"/>
          <w:szCs w:val="22"/>
        </w:rPr>
      </w:pPr>
      <w:bookmarkStart w:id="1" w:name="page2"/>
      <w:bookmarkEnd w:id="1"/>
    </w:p>
    <w:p w14:paraId="5317F12A" w14:textId="77777777" w:rsidR="0068724C" w:rsidRPr="007647D7" w:rsidRDefault="0068724C" w:rsidP="00BD1384">
      <w:pPr>
        <w:spacing w:line="276" w:lineRule="auto"/>
        <w:ind w:right="400"/>
        <w:jc w:val="both"/>
        <w:rPr>
          <w:rFonts w:ascii="Roboto" w:eastAsia="Times New Roman" w:hAnsi="Roboto"/>
          <w:sz w:val="22"/>
          <w:szCs w:val="22"/>
        </w:rPr>
      </w:pPr>
      <w:r w:rsidRPr="007647D7">
        <w:rPr>
          <w:rFonts w:ascii="Roboto" w:eastAsia="Times New Roman" w:hAnsi="Roboto"/>
          <w:sz w:val="22"/>
          <w:szCs w:val="22"/>
        </w:rPr>
        <w:t>Ces demandes stipuleront s’il s’agit d’un prélèvement, d’un renouvellement ou d’un remboursement.</w:t>
      </w:r>
    </w:p>
    <w:p w14:paraId="588BCC78" w14:textId="77777777" w:rsidR="0068724C" w:rsidRPr="007647D7" w:rsidRDefault="0068724C" w:rsidP="00BD1384">
      <w:pPr>
        <w:spacing w:line="276" w:lineRule="auto"/>
        <w:jc w:val="both"/>
        <w:rPr>
          <w:rFonts w:ascii="Roboto" w:eastAsia="Times New Roman" w:hAnsi="Roboto"/>
          <w:sz w:val="22"/>
          <w:szCs w:val="22"/>
        </w:rPr>
      </w:pPr>
    </w:p>
    <w:p w14:paraId="06300D3C" w14:textId="77777777" w:rsidR="0068724C" w:rsidRPr="007647D7" w:rsidRDefault="0068724C" w:rsidP="00BD1384">
      <w:pPr>
        <w:spacing w:line="276" w:lineRule="auto"/>
        <w:ind w:right="300"/>
        <w:jc w:val="both"/>
        <w:rPr>
          <w:rFonts w:ascii="Roboto" w:eastAsia="Times New Roman" w:hAnsi="Roboto"/>
          <w:sz w:val="22"/>
          <w:szCs w:val="22"/>
        </w:rPr>
      </w:pPr>
      <w:r w:rsidRPr="007647D7">
        <w:rPr>
          <w:rFonts w:ascii="Roboto" w:eastAsia="Times New Roman" w:hAnsi="Roboto"/>
          <w:sz w:val="22"/>
          <w:szCs w:val="22"/>
        </w:rPr>
        <w:t>4.2 L’attributaire détermine, sous sa responsabilité, le montant exact de la bonification, qui sera calculé sur le même montant et la même période que ceux pour lesquels le bénéficiaire du crédit est redevable des intérêts.</w:t>
      </w:r>
    </w:p>
    <w:p w14:paraId="7C787103" w14:textId="77777777" w:rsidR="0068724C" w:rsidRPr="007647D7" w:rsidRDefault="0068724C" w:rsidP="00BD1384">
      <w:pPr>
        <w:spacing w:line="276" w:lineRule="auto"/>
        <w:jc w:val="both"/>
        <w:rPr>
          <w:rFonts w:ascii="Roboto" w:eastAsia="Times New Roman" w:hAnsi="Roboto"/>
          <w:sz w:val="22"/>
          <w:szCs w:val="22"/>
        </w:rPr>
      </w:pPr>
    </w:p>
    <w:p w14:paraId="33948577" w14:textId="587767D0" w:rsidR="0068724C" w:rsidRPr="007647D7" w:rsidRDefault="0068724C" w:rsidP="00BD1384">
      <w:pPr>
        <w:spacing w:line="276" w:lineRule="auto"/>
        <w:jc w:val="both"/>
        <w:rPr>
          <w:rFonts w:ascii="Roboto" w:eastAsia="Times New Roman" w:hAnsi="Roboto"/>
          <w:sz w:val="22"/>
          <w:szCs w:val="22"/>
        </w:rPr>
      </w:pPr>
      <w:r w:rsidRPr="007647D7">
        <w:rPr>
          <w:rFonts w:ascii="Roboto" w:eastAsia="Times New Roman" w:hAnsi="Roboto"/>
          <w:sz w:val="22"/>
          <w:szCs w:val="22"/>
        </w:rPr>
        <w:t>Le calcul du montant de la bonification sera établi</w:t>
      </w:r>
      <w:r w:rsidR="00237CC3" w:rsidRPr="007647D7">
        <w:rPr>
          <w:rFonts w:ascii="Roboto" w:eastAsia="Times New Roman" w:hAnsi="Roboto"/>
          <w:sz w:val="22"/>
          <w:szCs w:val="22"/>
        </w:rPr>
        <w:t xml:space="preserve"> </w:t>
      </w:r>
      <w:r w:rsidRPr="007647D7">
        <w:rPr>
          <w:rFonts w:ascii="Roboto" w:eastAsia="Times New Roman" w:hAnsi="Roboto"/>
          <w:sz w:val="22"/>
          <w:szCs w:val="22"/>
        </w:rPr>
        <w:t>conformément aux directives suivantes</w:t>
      </w:r>
      <w:r w:rsidR="00BD1384">
        <w:rPr>
          <w:rFonts w:ascii="Roboto" w:eastAsia="Times New Roman" w:hAnsi="Roboto"/>
          <w:sz w:val="22"/>
          <w:szCs w:val="22"/>
        </w:rPr>
        <w:t xml:space="preserve"> </w:t>
      </w:r>
      <w:r w:rsidRPr="007647D7">
        <w:rPr>
          <w:rFonts w:ascii="Roboto" w:eastAsia="Times New Roman" w:hAnsi="Roboto"/>
          <w:sz w:val="22"/>
          <w:szCs w:val="22"/>
        </w:rPr>
        <w:t>:</w:t>
      </w:r>
    </w:p>
    <w:p w14:paraId="63D0E5FE" w14:textId="77777777" w:rsidR="0068724C" w:rsidRPr="007647D7" w:rsidRDefault="0068724C" w:rsidP="00BD1384">
      <w:pPr>
        <w:spacing w:line="276" w:lineRule="auto"/>
        <w:jc w:val="both"/>
        <w:rPr>
          <w:rFonts w:ascii="Roboto" w:eastAsia="Times New Roman" w:hAnsi="Roboto"/>
          <w:sz w:val="22"/>
          <w:szCs w:val="22"/>
        </w:rPr>
      </w:pPr>
    </w:p>
    <w:p w14:paraId="60143137" w14:textId="4F1BA6AD" w:rsidR="0068724C" w:rsidRPr="007647D7" w:rsidRDefault="0068724C" w:rsidP="00BD1384">
      <w:pPr>
        <w:numPr>
          <w:ilvl w:val="0"/>
          <w:numId w:val="12"/>
        </w:numPr>
        <w:spacing w:line="276" w:lineRule="auto"/>
        <w:ind w:left="567" w:right="360" w:hanging="207"/>
        <w:jc w:val="both"/>
        <w:rPr>
          <w:rFonts w:ascii="Roboto" w:eastAsia="Times New Roman" w:hAnsi="Roboto"/>
          <w:sz w:val="22"/>
          <w:szCs w:val="22"/>
        </w:rPr>
      </w:pPr>
      <w:r w:rsidRPr="007647D7">
        <w:rPr>
          <w:rFonts w:ascii="Roboto" w:eastAsia="Times New Roman" w:hAnsi="Roboto"/>
          <w:sz w:val="22"/>
          <w:szCs w:val="22"/>
        </w:rPr>
        <w:t>pour la détermination de la période, le nombre réel de jours sera pris en compte, sur base annuelle de 360 jours</w:t>
      </w:r>
      <w:r w:rsidR="00BD1384">
        <w:rPr>
          <w:rFonts w:ascii="Roboto" w:eastAsia="Times New Roman" w:hAnsi="Roboto"/>
          <w:sz w:val="22"/>
          <w:szCs w:val="22"/>
        </w:rPr>
        <w:t> ;</w:t>
      </w:r>
    </w:p>
    <w:p w14:paraId="01B0F30F" w14:textId="77777777" w:rsidR="0068724C" w:rsidRPr="007647D7" w:rsidRDefault="0068724C" w:rsidP="00BD1384">
      <w:pPr>
        <w:spacing w:line="276" w:lineRule="auto"/>
        <w:ind w:left="567" w:hanging="207"/>
        <w:jc w:val="both"/>
        <w:rPr>
          <w:rFonts w:ascii="Roboto" w:eastAsia="Times New Roman" w:hAnsi="Roboto"/>
          <w:sz w:val="22"/>
          <w:szCs w:val="22"/>
        </w:rPr>
      </w:pPr>
    </w:p>
    <w:p w14:paraId="7C694563" w14:textId="72D61E20" w:rsidR="0068724C" w:rsidRPr="007647D7" w:rsidRDefault="0068724C" w:rsidP="00BD1384">
      <w:pPr>
        <w:numPr>
          <w:ilvl w:val="0"/>
          <w:numId w:val="12"/>
        </w:numPr>
        <w:spacing w:line="276" w:lineRule="auto"/>
        <w:ind w:left="567" w:right="180" w:hanging="207"/>
        <w:jc w:val="both"/>
        <w:rPr>
          <w:rFonts w:ascii="Roboto" w:eastAsia="Times New Roman" w:hAnsi="Roboto"/>
          <w:sz w:val="22"/>
          <w:szCs w:val="22"/>
        </w:rPr>
      </w:pPr>
      <w:r w:rsidRPr="007647D7">
        <w:rPr>
          <w:rFonts w:ascii="Roboto" w:eastAsia="Times New Roman" w:hAnsi="Roboto"/>
          <w:sz w:val="22"/>
          <w:szCs w:val="22"/>
        </w:rPr>
        <w:t>le jour même de l’escompte n’est pas pris en considération ; le jour de l’échéance par contre est compté</w:t>
      </w:r>
      <w:r w:rsidR="00BD1384">
        <w:rPr>
          <w:rFonts w:ascii="Roboto" w:eastAsia="Times New Roman" w:hAnsi="Roboto"/>
          <w:sz w:val="22"/>
          <w:szCs w:val="22"/>
        </w:rPr>
        <w:t xml:space="preserve"> </w:t>
      </w:r>
      <w:r w:rsidRPr="007647D7">
        <w:rPr>
          <w:rFonts w:ascii="Roboto" w:eastAsia="Times New Roman" w:hAnsi="Roboto"/>
          <w:sz w:val="22"/>
          <w:szCs w:val="22"/>
        </w:rPr>
        <w:t>;</w:t>
      </w:r>
    </w:p>
    <w:p w14:paraId="6D97D6FC" w14:textId="77777777" w:rsidR="0068724C" w:rsidRPr="007647D7" w:rsidRDefault="0068724C" w:rsidP="00BD1384">
      <w:pPr>
        <w:spacing w:line="276" w:lineRule="auto"/>
        <w:ind w:left="567" w:hanging="207"/>
        <w:jc w:val="both"/>
        <w:rPr>
          <w:rFonts w:ascii="Roboto" w:eastAsia="Times New Roman" w:hAnsi="Roboto"/>
          <w:sz w:val="22"/>
          <w:szCs w:val="22"/>
        </w:rPr>
      </w:pPr>
    </w:p>
    <w:p w14:paraId="751F613A" w14:textId="77777777" w:rsidR="0068724C" w:rsidRPr="007647D7" w:rsidRDefault="0068724C" w:rsidP="00BD1384">
      <w:pPr>
        <w:numPr>
          <w:ilvl w:val="0"/>
          <w:numId w:val="12"/>
        </w:numPr>
        <w:spacing w:line="276" w:lineRule="auto"/>
        <w:ind w:left="567" w:right="300" w:hanging="207"/>
        <w:jc w:val="both"/>
        <w:rPr>
          <w:rFonts w:ascii="Roboto" w:eastAsia="Times New Roman" w:hAnsi="Roboto"/>
          <w:sz w:val="22"/>
          <w:szCs w:val="22"/>
        </w:rPr>
      </w:pPr>
      <w:r w:rsidRPr="007647D7">
        <w:rPr>
          <w:rFonts w:ascii="Roboto" w:eastAsia="Times New Roman" w:hAnsi="Roboto"/>
          <w:sz w:val="22"/>
          <w:szCs w:val="22"/>
        </w:rPr>
        <w:t>tout paiement de principal ou d’intérêt ne tomban</w:t>
      </w:r>
      <w:r w:rsidR="00237CC3" w:rsidRPr="007647D7">
        <w:rPr>
          <w:rFonts w:ascii="Roboto" w:eastAsia="Times New Roman" w:hAnsi="Roboto"/>
          <w:sz w:val="22"/>
          <w:szCs w:val="22"/>
        </w:rPr>
        <w:t xml:space="preserve">t </w:t>
      </w:r>
      <w:r w:rsidRPr="007647D7">
        <w:rPr>
          <w:rFonts w:ascii="Roboto" w:eastAsia="Times New Roman" w:hAnsi="Roboto"/>
          <w:sz w:val="22"/>
          <w:szCs w:val="22"/>
        </w:rPr>
        <w:t>pas un jour ouvrable sera repoussé au jour ouvrable suivant, à moins que ce report de paiement ait pour résultat de faire tomber le jour de paiement dans le mois calendaire suivant, auquel cas le paiement sera effectué le dernier jour ouvrable du mois en cours, et il en sera tenu compte dans le calcul des intérêts.</w:t>
      </w:r>
    </w:p>
    <w:p w14:paraId="4FE1ECA0" w14:textId="77777777" w:rsidR="0068724C" w:rsidRPr="007647D7" w:rsidRDefault="0068724C" w:rsidP="00BD1384">
      <w:pPr>
        <w:spacing w:line="276" w:lineRule="auto"/>
        <w:jc w:val="both"/>
        <w:rPr>
          <w:rFonts w:ascii="Roboto" w:eastAsia="Times New Roman" w:hAnsi="Roboto"/>
          <w:sz w:val="22"/>
          <w:szCs w:val="22"/>
        </w:rPr>
      </w:pPr>
    </w:p>
    <w:p w14:paraId="293F8806" w14:textId="77777777" w:rsidR="0068724C" w:rsidRPr="007647D7" w:rsidRDefault="0068724C" w:rsidP="00BD1384">
      <w:pPr>
        <w:spacing w:line="276" w:lineRule="auto"/>
        <w:ind w:right="400"/>
        <w:jc w:val="both"/>
        <w:rPr>
          <w:rFonts w:ascii="Roboto" w:eastAsia="Times New Roman" w:hAnsi="Roboto"/>
          <w:sz w:val="22"/>
          <w:szCs w:val="22"/>
        </w:rPr>
      </w:pPr>
      <w:r w:rsidRPr="007647D7">
        <w:rPr>
          <w:rFonts w:ascii="Roboto" w:eastAsia="Times New Roman" w:hAnsi="Roboto"/>
          <w:sz w:val="22"/>
          <w:szCs w:val="22"/>
        </w:rPr>
        <w:t>4.3 L’attributaire a l’obligation de faire bénéficier l’exportateur de l’avantage de la bonification.</w:t>
      </w:r>
    </w:p>
    <w:p w14:paraId="0552161D" w14:textId="77777777" w:rsidR="0068724C" w:rsidRPr="007647D7" w:rsidRDefault="0068724C" w:rsidP="00BD1384">
      <w:pPr>
        <w:spacing w:line="276" w:lineRule="auto"/>
        <w:jc w:val="both"/>
        <w:rPr>
          <w:rFonts w:ascii="Roboto" w:eastAsia="Times New Roman" w:hAnsi="Roboto"/>
          <w:sz w:val="22"/>
          <w:szCs w:val="22"/>
        </w:rPr>
      </w:pPr>
    </w:p>
    <w:p w14:paraId="39271866" w14:textId="77777777" w:rsidR="0068724C" w:rsidRPr="007647D7" w:rsidRDefault="0068724C" w:rsidP="00BD1384">
      <w:pPr>
        <w:spacing w:line="276" w:lineRule="auto"/>
        <w:ind w:right="300"/>
        <w:jc w:val="both"/>
        <w:rPr>
          <w:rFonts w:ascii="Roboto" w:eastAsia="Times New Roman" w:hAnsi="Roboto"/>
          <w:sz w:val="22"/>
          <w:szCs w:val="22"/>
        </w:rPr>
      </w:pPr>
      <w:r w:rsidRPr="007647D7">
        <w:rPr>
          <w:rFonts w:ascii="Roboto" w:eastAsia="Times New Roman" w:hAnsi="Roboto"/>
          <w:sz w:val="22"/>
          <w:szCs w:val="22"/>
        </w:rPr>
        <w:t>4.4 La bonification n’est octroyée que jusqu’aux échéances en principal initialement prévues, sans prolongation en cas de report de ces</w:t>
      </w:r>
      <w:r w:rsidR="00237CC3" w:rsidRPr="007647D7">
        <w:rPr>
          <w:rFonts w:ascii="Roboto" w:eastAsia="Times New Roman" w:hAnsi="Roboto"/>
          <w:sz w:val="22"/>
          <w:szCs w:val="22"/>
        </w:rPr>
        <w:t xml:space="preserve"> </w:t>
      </w:r>
      <w:r w:rsidRPr="007647D7">
        <w:rPr>
          <w:rFonts w:ascii="Roboto" w:eastAsia="Times New Roman" w:hAnsi="Roboto"/>
          <w:sz w:val="22"/>
          <w:szCs w:val="22"/>
        </w:rPr>
        <w:t>échéances.</w:t>
      </w:r>
    </w:p>
    <w:p w14:paraId="2BDFCDEF" w14:textId="77777777" w:rsidR="0068724C" w:rsidRPr="007647D7" w:rsidRDefault="0068724C" w:rsidP="00BD1384">
      <w:pPr>
        <w:spacing w:line="276" w:lineRule="auto"/>
        <w:jc w:val="both"/>
        <w:rPr>
          <w:rFonts w:ascii="Roboto" w:eastAsia="Times New Roman" w:hAnsi="Roboto"/>
          <w:sz w:val="22"/>
          <w:szCs w:val="22"/>
        </w:rPr>
      </w:pPr>
    </w:p>
    <w:p w14:paraId="43EC0B3D" w14:textId="77777777" w:rsidR="0068724C" w:rsidRPr="007647D7" w:rsidRDefault="0068724C" w:rsidP="00BD1384">
      <w:pPr>
        <w:spacing w:line="276" w:lineRule="auto"/>
        <w:ind w:right="240"/>
        <w:jc w:val="both"/>
        <w:rPr>
          <w:rFonts w:ascii="Roboto" w:eastAsia="Times New Roman" w:hAnsi="Roboto"/>
          <w:sz w:val="22"/>
          <w:szCs w:val="22"/>
        </w:rPr>
      </w:pPr>
      <w:r w:rsidRPr="007647D7">
        <w:rPr>
          <w:rFonts w:ascii="Roboto" w:eastAsia="Times New Roman" w:hAnsi="Roboto"/>
          <w:sz w:val="22"/>
          <w:szCs w:val="22"/>
        </w:rPr>
        <w:t>Il est mis fin au versement de la bonification si le bénéficiaire ne supporte plus aucune charge d’intérêt sauf en cas de refinancement.</w:t>
      </w:r>
    </w:p>
    <w:p w14:paraId="00BC3700" w14:textId="77777777" w:rsidR="0068724C" w:rsidRPr="007647D7" w:rsidRDefault="0068724C" w:rsidP="00A2311B">
      <w:pPr>
        <w:spacing w:line="276" w:lineRule="auto"/>
        <w:jc w:val="both"/>
        <w:rPr>
          <w:rFonts w:ascii="Roboto" w:eastAsia="Times New Roman" w:hAnsi="Roboto"/>
          <w:sz w:val="22"/>
          <w:szCs w:val="22"/>
        </w:rPr>
      </w:pPr>
    </w:p>
    <w:p w14:paraId="4F969BD1" w14:textId="3649FC1E" w:rsidR="0068724C" w:rsidRPr="007647D7" w:rsidRDefault="00BD1384" w:rsidP="00BD1384">
      <w:pPr>
        <w:spacing w:line="276" w:lineRule="auto"/>
        <w:jc w:val="both"/>
        <w:rPr>
          <w:rFonts w:ascii="Roboto" w:eastAsia="Times New Roman" w:hAnsi="Roboto"/>
          <w:b/>
          <w:sz w:val="22"/>
          <w:szCs w:val="22"/>
        </w:rPr>
      </w:pPr>
      <w:r>
        <w:rPr>
          <w:rFonts w:ascii="Roboto" w:eastAsia="Times New Roman" w:hAnsi="Roboto"/>
          <w:b/>
          <w:sz w:val="22"/>
          <w:szCs w:val="22"/>
          <w:u w:val="single"/>
        </w:rPr>
        <w:t xml:space="preserve">5. </w:t>
      </w:r>
      <w:r w:rsidR="0068724C" w:rsidRPr="007647D7">
        <w:rPr>
          <w:rFonts w:ascii="Roboto" w:eastAsia="Times New Roman" w:hAnsi="Roboto"/>
          <w:b/>
          <w:sz w:val="22"/>
          <w:szCs w:val="22"/>
          <w:u w:val="single"/>
        </w:rPr>
        <w:t>Le paiement du don</w:t>
      </w:r>
    </w:p>
    <w:p w14:paraId="5FE49032" w14:textId="77777777" w:rsidR="0068724C" w:rsidRPr="007647D7" w:rsidRDefault="0068724C" w:rsidP="00A2311B">
      <w:pPr>
        <w:spacing w:line="276" w:lineRule="auto"/>
        <w:jc w:val="both"/>
        <w:rPr>
          <w:rFonts w:ascii="Roboto" w:eastAsia="Times New Roman" w:hAnsi="Roboto"/>
          <w:sz w:val="22"/>
          <w:szCs w:val="22"/>
        </w:rPr>
      </w:pPr>
    </w:p>
    <w:p w14:paraId="5E7CA95A" w14:textId="77777777" w:rsidR="0068724C" w:rsidRPr="007647D7" w:rsidRDefault="0068724C" w:rsidP="00BD1384">
      <w:pPr>
        <w:spacing w:line="276" w:lineRule="auto"/>
        <w:ind w:right="320"/>
        <w:jc w:val="both"/>
        <w:rPr>
          <w:rFonts w:ascii="Roboto" w:eastAsia="Times New Roman" w:hAnsi="Roboto"/>
          <w:sz w:val="22"/>
          <w:szCs w:val="22"/>
        </w:rPr>
      </w:pPr>
      <w:r w:rsidRPr="007647D7">
        <w:rPr>
          <w:rFonts w:ascii="Roboto" w:eastAsia="Times New Roman" w:hAnsi="Roboto"/>
          <w:sz w:val="22"/>
          <w:szCs w:val="22"/>
        </w:rPr>
        <w:t>5.1 Les demandes de versement du don complémentaire seront introduites par l’attributaire auprès de Finexpo au compte ouvert en ses livres sous l’intitulé « don complémentaire à la bonification d’intérêt » avec mention du numéro d’identification du dossier.</w:t>
      </w:r>
    </w:p>
    <w:p w14:paraId="2C6FA4B1" w14:textId="77777777" w:rsidR="0068724C" w:rsidRPr="007647D7" w:rsidRDefault="0068724C" w:rsidP="00BD1384">
      <w:pPr>
        <w:spacing w:line="276" w:lineRule="auto"/>
        <w:jc w:val="both"/>
        <w:rPr>
          <w:rFonts w:ascii="Roboto" w:eastAsia="Times New Roman" w:hAnsi="Roboto"/>
          <w:sz w:val="22"/>
          <w:szCs w:val="22"/>
        </w:rPr>
      </w:pPr>
    </w:p>
    <w:p w14:paraId="520DEF58" w14:textId="77777777" w:rsidR="0068724C" w:rsidRPr="007647D7" w:rsidRDefault="0068724C" w:rsidP="00BD1384">
      <w:pPr>
        <w:spacing w:line="276" w:lineRule="auto"/>
        <w:ind w:right="320"/>
        <w:jc w:val="both"/>
        <w:rPr>
          <w:rFonts w:ascii="Roboto" w:eastAsia="Times New Roman" w:hAnsi="Roboto"/>
          <w:sz w:val="22"/>
          <w:szCs w:val="22"/>
        </w:rPr>
      </w:pPr>
      <w:r w:rsidRPr="007647D7">
        <w:rPr>
          <w:rFonts w:ascii="Roboto" w:eastAsia="Times New Roman" w:hAnsi="Roboto"/>
          <w:sz w:val="22"/>
          <w:szCs w:val="22"/>
        </w:rPr>
        <w:t>5.2</w:t>
      </w:r>
      <w:r w:rsidR="00E76B6B" w:rsidRPr="007647D7">
        <w:rPr>
          <w:rFonts w:ascii="Roboto" w:eastAsia="Times New Roman" w:hAnsi="Roboto"/>
          <w:sz w:val="22"/>
          <w:szCs w:val="22"/>
        </w:rPr>
        <w:t xml:space="preserve"> </w:t>
      </w:r>
      <w:r w:rsidRPr="007647D7">
        <w:rPr>
          <w:rFonts w:ascii="Roboto" w:eastAsia="Times New Roman" w:hAnsi="Roboto"/>
          <w:sz w:val="22"/>
          <w:szCs w:val="22"/>
        </w:rPr>
        <w:t>Le don complémentaire sera liquidé comme suit :</w:t>
      </w:r>
    </w:p>
    <w:p w14:paraId="7BA3E306" w14:textId="77777777" w:rsidR="0068724C" w:rsidRPr="007647D7" w:rsidRDefault="0068724C" w:rsidP="00BD1384">
      <w:pPr>
        <w:spacing w:line="276" w:lineRule="auto"/>
        <w:jc w:val="both"/>
        <w:rPr>
          <w:rFonts w:ascii="Roboto" w:eastAsia="Times New Roman" w:hAnsi="Roboto"/>
          <w:sz w:val="22"/>
          <w:szCs w:val="22"/>
        </w:rPr>
      </w:pPr>
    </w:p>
    <w:p w14:paraId="59495823" w14:textId="77777777" w:rsidR="0068724C" w:rsidRPr="007647D7" w:rsidRDefault="0068724C" w:rsidP="00343A46">
      <w:pPr>
        <w:numPr>
          <w:ilvl w:val="0"/>
          <w:numId w:val="13"/>
        </w:numPr>
        <w:spacing w:line="276" w:lineRule="auto"/>
        <w:ind w:right="360"/>
        <w:jc w:val="both"/>
        <w:rPr>
          <w:rFonts w:ascii="Roboto" w:eastAsia="Times New Roman" w:hAnsi="Roboto"/>
          <w:sz w:val="22"/>
          <w:szCs w:val="22"/>
        </w:rPr>
      </w:pPr>
      <w:r w:rsidRPr="007647D7">
        <w:rPr>
          <w:rFonts w:ascii="Roboto" w:eastAsia="Times New Roman" w:hAnsi="Roboto"/>
          <w:sz w:val="22"/>
          <w:szCs w:val="22"/>
        </w:rPr>
        <w:t>s’il est inférieur ou égal à 15% du montant du contrat : en un seul versement sur présentation de la facture d’acompte ;</w:t>
      </w:r>
    </w:p>
    <w:p w14:paraId="6DC71366" w14:textId="77777777" w:rsidR="0068724C" w:rsidRPr="007647D7" w:rsidRDefault="0068724C" w:rsidP="00343A46">
      <w:pPr>
        <w:spacing w:line="276" w:lineRule="auto"/>
        <w:ind w:left="720" w:hanging="360"/>
        <w:rPr>
          <w:rFonts w:ascii="Roboto" w:eastAsia="Times New Roman" w:hAnsi="Roboto"/>
          <w:sz w:val="22"/>
          <w:szCs w:val="22"/>
        </w:rPr>
      </w:pPr>
    </w:p>
    <w:p w14:paraId="09402459" w14:textId="77777777" w:rsidR="0068724C" w:rsidRPr="007647D7" w:rsidRDefault="0068724C" w:rsidP="00343A46">
      <w:pPr>
        <w:numPr>
          <w:ilvl w:val="0"/>
          <w:numId w:val="13"/>
        </w:numPr>
        <w:spacing w:line="276" w:lineRule="auto"/>
        <w:ind w:right="360"/>
        <w:jc w:val="both"/>
        <w:rPr>
          <w:rFonts w:ascii="Roboto" w:eastAsia="Times New Roman" w:hAnsi="Roboto"/>
          <w:sz w:val="22"/>
          <w:szCs w:val="22"/>
        </w:rPr>
      </w:pPr>
      <w:r w:rsidRPr="007647D7">
        <w:rPr>
          <w:rFonts w:ascii="Roboto" w:eastAsia="Times New Roman" w:hAnsi="Roboto"/>
          <w:sz w:val="22"/>
          <w:szCs w:val="22"/>
        </w:rPr>
        <w:t>s’il est inférieur ou égal à 25% du montant du contrat : en deux versements de respectivement 15 % sur présentation de la facture d’acompte et le solde à la moitié de la période d’exécution ;</w:t>
      </w:r>
    </w:p>
    <w:p w14:paraId="7CBF1A35" w14:textId="77777777" w:rsidR="0068724C" w:rsidRPr="007647D7" w:rsidRDefault="0068724C" w:rsidP="007647D7">
      <w:pPr>
        <w:spacing w:line="276" w:lineRule="auto"/>
        <w:rPr>
          <w:rFonts w:ascii="Roboto" w:eastAsia="Times New Roman" w:hAnsi="Roboto"/>
          <w:sz w:val="22"/>
          <w:szCs w:val="22"/>
        </w:rPr>
      </w:pPr>
    </w:p>
    <w:p w14:paraId="7C21ECCC" w14:textId="31F17C49" w:rsidR="0068724C" w:rsidRDefault="0068724C" w:rsidP="007647D7">
      <w:pPr>
        <w:numPr>
          <w:ilvl w:val="0"/>
          <w:numId w:val="14"/>
        </w:numPr>
        <w:spacing w:line="276" w:lineRule="auto"/>
        <w:ind w:right="180"/>
        <w:rPr>
          <w:rFonts w:ascii="Roboto" w:eastAsia="Times New Roman" w:hAnsi="Roboto"/>
          <w:sz w:val="22"/>
          <w:szCs w:val="22"/>
        </w:rPr>
      </w:pPr>
      <w:r w:rsidRPr="00343A46">
        <w:rPr>
          <w:rFonts w:ascii="Roboto" w:eastAsia="Times New Roman" w:hAnsi="Roboto"/>
          <w:sz w:val="22"/>
          <w:szCs w:val="22"/>
        </w:rPr>
        <w:lastRenderedPageBreak/>
        <w:t>s’il est compris entre 25% et 35% du contrat : en trois versements de respectivement 15 % sur présentation de la facture d’acompte, 10 % à la moitié de la période d’exécution et le solde à la fin de cette même période d’exécution.</w:t>
      </w:r>
    </w:p>
    <w:p w14:paraId="1839C41E" w14:textId="77777777" w:rsidR="00343A46" w:rsidRPr="00343A46" w:rsidRDefault="00343A46" w:rsidP="00343A46">
      <w:pPr>
        <w:spacing w:line="276" w:lineRule="auto"/>
        <w:ind w:left="1080" w:right="180"/>
        <w:rPr>
          <w:rFonts w:ascii="Roboto" w:eastAsia="Times New Roman" w:hAnsi="Roboto"/>
          <w:sz w:val="22"/>
          <w:szCs w:val="22"/>
        </w:rPr>
      </w:pPr>
    </w:p>
    <w:p w14:paraId="3C863EA7" w14:textId="77777777" w:rsidR="0068724C" w:rsidRPr="007647D7" w:rsidRDefault="0068724C" w:rsidP="00343A46">
      <w:pPr>
        <w:spacing w:line="276" w:lineRule="auto"/>
        <w:ind w:right="380"/>
        <w:rPr>
          <w:rFonts w:ascii="Roboto" w:eastAsia="Times New Roman" w:hAnsi="Roboto"/>
          <w:sz w:val="22"/>
          <w:szCs w:val="22"/>
        </w:rPr>
      </w:pPr>
      <w:r w:rsidRPr="007647D7">
        <w:rPr>
          <w:rFonts w:ascii="Roboto" w:eastAsia="Times New Roman" w:hAnsi="Roboto"/>
          <w:sz w:val="22"/>
          <w:szCs w:val="22"/>
        </w:rPr>
        <w:t>5.3 Le don complémentaire ne peut être octroyé qu’à</w:t>
      </w:r>
      <w:r w:rsidR="00237CC3" w:rsidRPr="007647D7">
        <w:rPr>
          <w:rFonts w:ascii="Roboto" w:eastAsia="Times New Roman" w:hAnsi="Roboto"/>
          <w:sz w:val="22"/>
          <w:szCs w:val="22"/>
        </w:rPr>
        <w:t xml:space="preserve"> </w:t>
      </w:r>
      <w:r w:rsidRPr="007647D7">
        <w:rPr>
          <w:rFonts w:ascii="Roboto" w:eastAsia="Times New Roman" w:hAnsi="Roboto"/>
          <w:sz w:val="22"/>
          <w:szCs w:val="22"/>
        </w:rPr>
        <w:t>l’attributaire de la bonification du taux d’intérêt.</w:t>
      </w:r>
    </w:p>
    <w:p w14:paraId="051E5FEB" w14:textId="77777777" w:rsidR="0068724C" w:rsidRPr="007647D7" w:rsidRDefault="0068724C" w:rsidP="00343A46">
      <w:pPr>
        <w:spacing w:line="276" w:lineRule="auto"/>
        <w:rPr>
          <w:rFonts w:ascii="Roboto" w:eastAsia="Times New Roman" w:hAnsi="Roboto"/>
          <w:sz w:val="22"/>
          <w:szCs w:val="22"/>
        </w:rPr>
      </w:pPr>
    </w:p>
    <w:p w14:paraId="79526647" w14:textId="77777777" w:rsidR="0068724C" w:rsidRPr="007647D7" w:rsidRDefault="0068724C" w:rsidP="00343A46">
      <w:pPr>
        <w:spacing w:line="276" w:lineRule="auto"/>
        <w:ind w:right="240"/>
        <w:rPr>
          <w:rFonts w:ascii="Roboto" w:eastAsia="Times New Roman" w:hAnsi="Roboto"/>
          <w:sz w:val="22"/>
          <w:szCs w:val="22"/>
        </w:rPr>
      </w:pPr>
      <w:r w:rsidRPr="007647D7">
        <w:rPr>
          <w:rFonts w:ascii="Roboto" w:eastAsia="Times New Roman" w:hAnsi="Roboto"/>
          <w:sz w:val="22"/>
          <w:szCs w:val="22"/>
        </w:rPr>
        <w:t>5.4 L’attributaire s’engage à faire bénéficier l’exportateur de l’intégralité du don complémentaire. Cet engagement est repris dans la convention de financement.</w:t>
      </w:r>
    </w:p>
    <w:p w14:paraId="692A9C90" w14:textId="77777777" w:rsidR="0068724C" w:rsidRPr="007647D7" w:rsidRDefault="0068724C" w:rsidP="00343A46">
      <w:pPr>
        <w:spacing w:line="276" w:lineRule="auto"/>
        <w:rPr>
          <w:rFonts w:ascii="Roboto" w:eastAsia="Times New Roman" w:hAnsi="Roboto"/>
          <w:sz w:val="22"/>
          <w:szCs w:val="22"/>
        </w:rPr>
      </w:pPr>
    </w:p>
    <w:p w14:paraId="22C53A5F" w14:textId="652A0EBB" w:rsidR="0068724C" w:rsidRDefault="0068724C" w:rsidP="00343A46">
      <w:pPr>
        <w:spacing w:line="276" w:lineRule="auto"/>
        <w:ind w:right="240"/>
        <w:rPr>
          <w:rFonts w:ascii="Roboto" w:eastAsia="Times New Roman" w:hAnsi="Roboto"/>
          <w:sz w:val="22"/>
          <w:szCs w:val="22"/>
        </w:rPr>
      </w:pPr>
      <w:r w:rsidRPr="007647D7">
        <w:rPr>
          <w:rFonts w:ascii="Roboto" w:eastAsia="Times New Roman" w:hAnsi="Roboto"/>
          <w:sz w:val="22"/>
          <w:szCs w:val="22"/>
        </w:rPr>
        <w:t>5.5</w:t>
      </w:r>
      <w:r w:rsidR="00343A46">
        <w:rPr>
          <w:rFonts w:ascii="Roboto" w:eastAsia="Times New Roman" w:hAnsi="Roboto"/>
          <w:sz w:val="22"/>
          <w:szCs w:val="22"/>
        </w:rPr>
        <w:t xml:space="preserve"> </w:t>
      </w:r>
      <w:r w:rsidRPr="007647D7">
        <w:rPr>
          <w:rFonts w:ascii="Roboto" w:eastAsia="Times New Roman" w:hAnsi="Roboto"/>
          <w:sz w:val="22"/>
          <w:szCs w:val="22"/>
        </w:rPr>
        <w:t>Le don ne sera plus exigible en cas de non-exécution du contrat.</w:t>
      </w:r>
    </w:p>
    <w:p w14:paraId="65F43859" w14:textId="65229AC0" w:rsidR="00DE4462" w:rsidRDefault="00DE4462" w:rsidP="007647D7">
      <w:pPr>
        <w:spacing w:line="276" w:lineRule="auto"/>
        <w:ind w:left="360" w:right="240"/>
        <w:rPr>
          <w:rFonts w:ascii="Roboto" w:eastAsia="Times New Roman" w:hAnsi="Roboto"/>
          <w:sz w:val="22"/>
          <w:szCs w:val="22"/>
        </w:rPr>
      </w:pPr>
    </w:p>
    <w:p w14:paraId="3DA2B200" w14:textId="03D1F385" w:rsidR="00DE4462" w:rsidRPr="007647D7" w:rsidRDefault="00DE4462" w:rsidP="00DE4462">
      <w:pPr>
        <w:spacing w:line="276" w:lineRule="auto"/>
        <w:ind w:right="240"/>
        <w:rPr>
          <w:rFonts w:ascii="Roboto" w:eastAsia="Times New Roman" w:hAnsi="Roboto"/>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9"/>
      </w:tblGrid>
      <w:tr w:rsidR="00DE4462" w:rsidRPr="00C86BE9" w14:paraId="31FCCF55" w14:textId="77777777" w:rsidTr="0062675B">
        <w:tc>
          <w:tcPr>
            <w:tcW w:w="5508" w:type="dxa"/>
          </w:tcPr>
          <w:p w14:paraId="395868DD" w14:textId="51638557" w:rsidR="00DE4462" w:rsidRPr="00C86BE9" w:rsidRDefault="00DE4462" w:rsidP="0062675B"/>
        </w:tc>
        <w:tc>
          <w:tcPr>
            <w:tcW w:w="5509" w:type="dxa"/>
          </w:tcPr>
          <w:p w14:paraId="0FBBC838" w14:textId="77777777" w:rsidR="00DE4462" w:rsidRPr="00C86BE9" w:rsidRDefault="00DE4462" w:rsidP="0062675B">
            <w:pPr>
              <w:rPr>
                <w:rFonts w:ascii="Roboto" w:hAnsi="Roboto"/>
                <w:color w:val="000000"/>
                <w:sz w:val="16"/>
              </w:rPr>
            </w:pPr>
          </w:p>
        </w:tc>
      </w:tr>
    </w:tbl>
    <w:p w14:paraId="10288C87" w14:textId="77777777" w:rsidR="00DE4462" w:rsidRPr="00343A46" w:rsidRDefault="00DE4462" w:rsidP="00DE4462">
      <w:pPr>
        <w:tabs>
          <w:tab w:val="center" w:pos="4320"/>
          <w:tab w:val="right" w:pos="8640"/>
        </w:tabs>
        <w:rPr>
          <w:rFonts w:ascii="Roboto" w:hAnsi="Roboto"/>
        </w:rPr>
        <w:sectPr w:rsidR="00DE4462" w:rsidRPr="00343A46" w:rsidSect="00A968B2">
          <w:headerReference w:type="even" r:id="rId12"/>
          <w:footerReference w:type="default" r:id="rId13"/>
          <w:headerReference w:type="first" r:id="rId14"/>
          <w:pgSz w:w="11907" w:h="16840" w:code="9"/>
          <w:pgMar w:top="567" w:right="567" w:bottom="1718" w:left="539" w:header="289" w:footer="408" w:gutter="0"/>
          <w:cols w:space="708"/>
          <w:docGrid w:linePitch="360"/>
        </w:sectPr>
      </w:pPr>
    </w:p>
    <w:p w14:paraId="7B97B195" w14:textId="486DF6D2" w:rsidR="00DE4462" w:rsidRPr="007647D7" w:rsidRDefault="00DE4462" w:rsidP="007647D7">
      <w:pPr>
        <w:spacing w:line="276" w:lineRule="auto"/>
        <w:ind w:left="360" w:right="240"/>
        <w:rPr>
          <w:rFonts w:ascii="Roboto" w:eastAsia="Times New Roman" w:hAnsi="Roboto"/>
          <w:sz w:val="22"/>
          <w:szCs w:val="22"/>
        </w:rPr>
      </w:pPr>
    </w:p>
    <w:sectPr w:rsidR="00DE4462" w:rsidRPr="007647D7">
      <w:pgSz w:w="11900" w:h="16840"/>
      <w:pgMar w:top="1440" w:right="1440" w:bottom="1440"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4693E" w14:textId="77777777" w:rsidR="009E4FF7" w:rsidRDefault="009E4FF7" w:rsidP="00531D7F">
      <w:r>
        <w:separator/>
      </w:r>
    </w:p>
  </w:endnote>
  <w:endnote w:type="continuationSeparator" w:id="0">
    <w:p w14:paraId="2FD5B88C" w14:textId="77777777" w:rsidR="009E4FF7" w:rsidRDefault="009E4FF7" w:rsidP="00531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ora">
    <w:panose1 w:val="00000000000000000000"/>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CellMar>
        <w:left w:w="0" w:type="dxa"/>
        <w:right w:w="0" w:type="dxa"/>
      </w:tblCellMar>
      <w:tblLook w:val="01E0" w:firstRow="1" w:lastRow="1" w:firstColumn="1" w:lastColumn="1" w:noHBand="0" w:noVBand="0"/>
    </w:tblPr>
    <w:tblGrid>
      <w:gridCol w:w="8409"/>
      <w:gridCol w:w="611"/>
    </w:tblGrid>
    <w:tr w:rsidR="00DE4462" w:rsidRPr="00F45AD1" w14:paraId="72416D31" w14:textId="77777777">
      <w:trPr>
        <w:trHeight w:val="630"/>
        <w:jc w:val="right"/>
      </w:trPr>
      <w:tc>
        <w:tcPr>
          <w:tcW w:w="9720" w:type="dxa"/>
          <w:vAlign w:val="bottom"/>
        </w:tcPr>
        <w:p w14:paraId="6F24D3CB" w14:textId="77777777" w:rsidR="00DE4462" w:rsidRPr="00F45AD1" w:rsidRDefault="00DE4462" w:rsidP="00F45AD1">
          <w:pPr>
            <w:pStyle w:val="Pieddepage"/>
          </w:pPr>
          <w:r>
            <w:t>Version Mars 2023</w:t>
          </w:r>
        </w:p>
      </w:tc>
      <w:tc>
        <w:tcPr>
          <w:tcW w:w="648" w:type="dxa"/>
          <w:vAlign w:val="bottom"/>
        </w:tcPr>
        <w:p w14:paraId="72DE0E86" w14:textId="77777777" w:rsidR="00DE4462" w:rsidRPr="00F45AD1" w:rsidRDefault="00DE4462" w:rsidP="00F45AD1">
          <w:pPr>
            <w:pStyle w:val="Pieddepage"/>
          </w:pPr>
        </w:p>
        <w:p w14:paraId="4BE02D94" w14:textId="77777777" w:rsidR="00DE4462" w:rsidRPr="00F45AD1" w:rsidRDefault="00DE4462" w:rsidP="00F45AD1">
          <w:pPr>
            <w:pStyle w:val="Pieddepage"/>
          </w:pPr>
          <w:r w:rsidRPr="00585CC6">
            <w:rPr>
              <w:noProof/>
            </w:rPr>
            <w:drawing>
              <wp:inline distT="0" distB="0" distL="0" distR="0" wp14:anchorId="29CBFC87" wp14:editId="11A39067">
                <wp:extent cx="247650" cy="190500"/>
                <wp:effectExtent l="0" t="0" r="0" b="0"/>
                <wp:docPr id="43" name="Picture 28"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tc>
    </w:tr>
  </w:tbl>
  <w:p w14:paraId="5306D641" w14:textId="77777777" w:rsidR="00DE4462" w:rsidRPr="00F45AD1" w:rsidRDefault="00DE4462" w:rsidP="00F45AD1">
    <w:pPr>
      <w:pStyle w:val="Pieddepage"/>
    </w:pPr>
    <w:r>
      <w:rPr>
        <w:noProof/>
      </w:rPr>
      <w:drawing>
        <wp:anchor distT="0" distB="0" distL="114300" distR="114300" simplePos="0" relativeHeight="251659776" behindDoc="1" locked="0" layoutInCell="1" allowOverlap="1" wp14:anchorId="4AE76C3A" wp14:editId="7DDDDC8D">
          <wp:simplePos x="0" y="0"/>
          <wp:positionH relativeFrom="page">
            <wp:align>left</wp:align>
          </wp:positionH>
          <wp:positionV relativeFrom="paragraph">
            <wp:posOffset>36195</wp:posOffset>
          </wp:positionV>
          <wp:extent cx="7560310" cy="349250"/>
          <wp:effectExtent l="0" t="0" r="0" b="0"/>
          <wp:wrapNone/>
          <wp:docPr id="4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756031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6535B" w14:textId="77777777" w:rsidR="00DE4462" w:rsidRPr="00F45AD1" w:rsidRDefault="00DE4462" w:rsidP="00F45AD1">
    <w:pPr>
      <w:pStyle w:val="Pieddepage"/>
    </w:pPr>
  </w:p>
  <w:p w14:paraId="32C8986F" w14:textId="77777777" w:rsidR="00DE4462" w:rsidRPr="00F45AD1" w:rsidRDefault="00DE4462" w:rsidP="00F45AD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8536E" w14:textId="77777777" w:rsidR="009E4FF7" w:rsidRDefault="009E4FF7" w:rsidP="00531D7F">
      <w:r>
        <w:separator/>
      </w:r>
    </w:p>
  </w:footnote>
  <w:footnote w:type="continuationSeparator" w:id="0">
    <w:p w14:paraId="7CDBB10A" w14:textId="77777777" w:rsidR="009E4FF7" w:rsidRDefault="009E4FF7" w:rsidP="00531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EFFC" w14:textId="77777777" w:rsidR="00DE4462" w:rsidRDefault="00DE4462">
    <w:pPr>
      <w:pStyle w:val="En-tte"/>
    </w:pPr>
    <w:r>
      <w:rPr>
        <w:noProof/>
      </w:rPr>
      <w:drawing>
        <wp:anchor distT="0" distB="0" distL="114300" distR="114300" simplePos="0" relativeHeight="251658752" behindDoc="1" locked="0" layoutInCell="0" allowOverlap="1" wp14:anchorId="05B2D1D2" wp14:editId="48945717">
          <wp:simplePos x="0" y="0"/>
          <wp:positionH relativeFrom="margin">
            <wp:align>center</wp:align>
          </wp:positionH>
          <wp:positionV relativeFrom="margin">
            <wp:align>center</wp:align>
          </wp:positionV>
          <wp:extent cx="6855460" cy="7312025"/>
          <wp:effectExtent l="0" t="0" r="0" b="0"/>
          <wp:wrapNone/>
          <wp:docPr id="44" name="Picture 2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748D3168" wp14:editId="12B57701">
          <wp:simplePos x="0" y="0"/>
          <wp:positionH relativeFrom="margin">
            <wp:align>center</wp:align>
          </wp:positionH>
          <wp:positionV relativeFrom="margin">
            <wp:align>center</wp:align>
          </wp:positionV>
          <wp:extent cx="6855460" cy="7312025"/>
          <wp:effectExtent l="0" t="0" r="0" b="0"/>
          <wp:wrapNone/>
          <wp:docPr id="212" name="Picture 2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0" allowOverlap="1" wp14:anchorId="022E2A20" wp14:editId="2DAB0676">
          <wp:simplePos x="0" y="0"/>
          <wp:positionH relativeFrom="margin">
            <wp:align>center</wp:align>
          </wp:positionH>
          <wp:positionV relativeFrom="margin">
            <wp:align>center</wp:align>
          </wp:positionV>
          <wp:extent cx="6441440" cy="6870700"/>
          <wp:effectExtent l="0" t="0" r="0" b="0"/>
          <wp:wrapNone/>
          <wp:docPr id="211" name="Picture 27"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400B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93.7pt;height:526.55pt;z-index:-251654656;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C130" w14:textId="77777777" w:rsidR="00DE4462" w:rsidRDefault="00DE4462">
    <w:pPr>
      <w:pStyle w:val="En-tte"/>
    </w:pPr>
    <w:r>
      <w:rPr>
        <w:noProof/>
      </w:rPr>
      <w:drawing>
        <wp:anchor distT="0" distB="0" distL="114300" distR="114300" simplePos="0" relativeHeight="251657728" behindDoc="1" locked="0" layoutInCell="0" allowOverlap="1" wp14:anchorId="60C10367" wp14:editId="56A30F71">
          <wp:simplePos x="0" y="0"/>
          <wp:positionH relativeFrom="margin">
            <wp:align>center</wp:align>
          </wp:positionH>
          <wp:positionV relativeFrom="margin">
            <wp:align>center</wp:align>
          </wp:positionV>
          <wp:extent cx="6855460" cy="7312025"/>
          <wp:effectExtent l="0" t="0" r="0" b="0"/>
          <wp:wrapNone/>
          <wp:docPr id="40" name="Picture 3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0" allowOverlap="1" wp14:anchorId="5FB85ED0" wp14:editId="15239FC8">
          <wp:simplePos x="0" y="0"/>
          <wp:positionH relativeFrom="margin">
            <wp:align>center</wp:align>
          </wp:positionH>
          <wp:positionV relativeFrom="margin">
            <wp:align>center</wp:align>
          </wp:positionV>
          <wp:extent cx="6855460" cy="7312025"/>
          <wp:effectExtent l="0" t="0" r="0" b="0"/>
          <wp:wrapNone/>
          <wp:docPr id="39" name="Picture 31"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0" allowOverlap="1" wp14:anchorId="6C8982DC" wp14:editId="70349E55">
          <wp:simplePos x="0" y="0"/>
          <wp:positionH relativeFrom="margin">
            <wp:align>center</wp:align>
          </wp:positionH>
          <wp:positionV relativeFrom="margin">
            <wp:align>center</wp:align>
          </wp:positionV>
          <wp:extent cx="6441440" cy="6870700"/>
          <wp:effectExtent l="0" t="0" r="0" b="0"/>
          <wp:wrapNone/>
          <wp:docPr id="38" name="Picture 32"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1B9B6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93.7pt;height:526.55pt;z-index:-251655680;mso-position-horizontal:center;mso-position-horizontal-relative:margin;mso-position-vertical:center;mso-position-vertical-relative:margin" o:allowincell="f">
          <v:imagedata r:id="rId3" o:title="BUZA-EXT-WATERMERK-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AE8944A"/>
    <w:lvl w:ilvl="0" w:tplc="3424BFB6">
      <w:start w:val="1"/>
      <w:numFmt w:val="lowerLetter"/>
      <w:lvlText w:val="%1)"/>
      <w:lvlJc w:val="left"/>
    </w:lvl>
    <w:lvl w:ilvl="1" w:tplc="59DE1372">
      <w:start w:val="2"/>
      <w:numFmt w:val="lowerLetter"/>
      <w:lvlText w:val="%2)"/>
      <w:lvlJc w:val="left"/>
    </w:lvl>
    <w:lvl w:ilvl="2" w:tplc="842E3730">
      <w:start w:val="1"/>
      <w:numFmt w:val="bullet"/>
      <w:lvlText w:val="-"/>
      <w:lvlJc w:val="left"/>
    </w:lvl>
    <w:lvl w:ilvl="3" w:tplc="AF4A3B78">
      <w:start w:val="1"/>
      <w:numFmt w:val="bullet"/>
      <w:lvlText w:val=""/>
      <w:lvlJc w:val="left"/>
    </w:lvl>
    <w:lvl w:ilvl="4" w:tplc="B4046EDC">
      <w:start w:val="1"/>
      <w:numFmt w:val="bullet"/>
      <w:lvlText w:val=""/>
      <w:lvlJc w:val="left"/>
    </w:lvl>
    <w:lvl w:ilvl="5" w:tplc="4BB6DCF0">
      <w:start w:val="1"/>
      <w:numFmt w:val="bullet"/>
      <w:lvlText w:val=""/>
      <w:lvlJc w:val="left"/>
    </w:lvl>
    <w:lvl w:ilvl="6" w:tplc="7348FC62">
      <w:start w:val="1"/>
      <w:numFmt w:val="bullet"/>
      <w:lvlText w:val=""/>
      <w:lvlJc w:val="left"/>
    </w:lvl>
    <w:lvl w:ilvl="7" w:tplc="FC0879F2">
      <w:start w:val="1"/>
      <w:numFmt w:val="bullet"/>
      <w:lvlText w:val=""/>
      <w:lvlJc w:val="left"/>
    </w:lvl>
    <w:lvl w:ilvl="8" w:tplc="AA74B958">
      <w:start w:val="1"/>
      <w:numFmt w:val="bullet"/>
      <w:lvlText w:val=""/>
      <w:lvlJc w:val="left"/>
    </w:lvl>
  </w:abstractNum>
  <w:abstractNum w:abstractNumId="1" w15:restartNumberingAfterBreak="0">
    <w:nsid w:val="00000002"/>
    <w:multiLevelType w:val="hybridMultilevel"/>
    <w:tmpl w:val="625558EC"/>
    <w:lvl w:ilvl="0" w:tplc="8B663FB0">
      <w:start w:val="1"/>
      <w:numFmt w:val="decimal"/>
      <w:lvlText w:val="%1"/>
      <w:lvlJc w:val="left"/>
    </w:lvl>
    <w:lvl w:ilvl="1" w:tplc="AA76DC10">
      <w:start w:val="4"/>
      <w:numFmt w:val="lowerLetter"/>
      <w:lvlText w:val="%2)"/>
      <w:lvlJc w:val="left"/>
    </w:lvl>
    <w:lvl w:ilvl="2" w:tplc="0FDCB93A">
      <w:start w:val="1"/>
      <w:numFmt w:val="bullet"/>
      <w:lvlText w:val=""/>
      <w:lvlJc w:val="left"/>
    </w:lvl>
    <w:lvl w:ilvl="3" w:tplc="57908396">
      <w:start w:val="1"/>
      <w:numFmt w:val="bullet"/>
      <w:lvlText w:val=""/>
      <w:lvlJc w:val="left"/>
    </w:lvl>
    <w:lvl w:ilvl="4" w:tplc="8466E278">
      <w:start w:val="1"/>
      <w:numFmt w:val="bullet"/>
      <w:lvlText w:val=""/>
      <w:lvlJc w:val="left"/>
    </w:lvl>
    <w:lvl w:ilvl="5" w:tplc="B05C4538">
      <w:start w:val="1"/>
      <w:numFmt w:val="bullet"/>
      <w:lvlText w:val=""/>
      <w:lvlJc w:val="left"/>
    </w:lvl>
    <w:lvl w:ilvl="6" w:tplc="DA4414D8">
      <w:start w:val="1"/>
      <w:numFmt w:val="bullet"/>
      <w:lvlText w:val=""/>
      <w:lvlJc w:val="left"/>
    </w:lvl>
    <w:lvl w:ilvl="7" w:tplc="29B433F8">
      <w:start w:val="1"/>
      <w:numFmt w:val="bullet"/>
      <w:lvlText w:val=""/>
      <w:lvlJc w:val="left"/>
    </w:lvl>
    <w:lvl w:ilvl="8" w:tplc="42BEEDA6">
      <w:start w:val="1"/>
      <w:numFmt w:val="bullet"/>
      <w:lvlText w:val=""/>
      <w:lvlJc w:val="left"/>
    </w:lvl>
  </w:abstractNum>
  <w:abstractNum w:abstractNumId="2" w15:restartNumberingAfterBreak="0">
    <w:nsid w:val="00000003"/>
    <w:multiLevelType w:val="hybridMultilevel"/>
    <w:tmpl w:val="238E1F28"/>
    <w:lvl w:ilvl="0" w:tplc="0184A254">
      <w:start w:val="3"/>
      <w:numFmt w:val="decimal"/>
      <w:lvlText w:val="%1."/>
      <w:lvlJc w:val="left"/>
    </w:lvl>
    <w:lvl w:ilvl="1" w:tplc="DE062AB4">
      <w:start w:val="1"/>
      <w:numFmt w:val="lowerLetter"/>
      <w:lvlText w:val="%2"/>
      <w:lvlJc w:val="left"/>
    </w:lvl>
    <w:lvl w:ilvl="2" w:tplc="921493DC">
      <w:start w:val="1"/>
      <w:numFmt w:val="bullet"/>
      <w:lvlText w:val=""/>
      <w:lvlJc w:val="left"/>
    </w:lvl>
    <w:lvl w:ilvl="3" w:tplc="C1F210D6">
      <w:start w:val="1"/>
      <w:numFmt w:val="bullet"/>
      <w:lvlText w:val=""/>
      <w:lvlJc w:val="left"/>
    </w:lvl>
    <w:lvl w:ilvl="4" w:tplc="234EB34C">
      <w:start w:val="1"/>
      <w:numFmt w:val="bullet"/>
      <w:lvlText w:val=""/>
      <w:lvlJc w:val="left"/>
    </w:lvl>
    <w:lvl w:ilvl="5" w:tplc="1A603E12">
      <w:start w:val="1"/>
      <w:numFmt w:val="bullet"/>
      <w:lvlText w:val=""/>
      <w:lvlJc w:val="left"/>
    </w:lvl>
    <w:lvl w:ilvl="6" w:tplc="AB1E29C4">
      <w:start w:val="1"/>
      <w:numFmt w:val="bullet"/>
      <w:lvlText w:val=""/>
      <w:lvlJc w:val="left"/>
    </w:lvl>
    <w:lvl w:ilvl="7" w:tplc="B420AF68">
      <w:start w:val="1"/>
      <w:numFmt w:val="bullet"/>
      <w:lvlText w:val=""/>
      <w:lvlJc w:val="left"/>
    </w:lvl>
    <w:lvl w:ilvl="8" w:tplc="DAB27B9E">
      <w:start w:val="1"/>
      <w:numFmt w:val="bullet"/>
      <w:lvlText w:val=""/>
      <w:lvlJc w:val="left"/>
    </w:lvl>
  </w:abstractNum>
  <w:abstractNum w:abstractNumId="3" w15:restartNumberingAfterBreak="0">
    <w:nsid w:val="00000004"/>
    <w:multiLevelType w:val="hybridMultilevel"/>
    <w:tmpl w:val="46E87CCC"/>
    <w:lvl w:ilvl="0" w:tplc="A7063A64">
      <w:start w:val="1"/>
      <w:numFmt w:val="bullet"/>
      <w:lvlText w:val="-"/>
      <w:lvlJc w:val="left"/>
    </w:lvl>
    <w:lvl w:ilvl="1" w:tplc="8DE291E6">
      <w:start w:val="1"/>
      <w:numFmt w:val="bullet"/>
      <w:lvlText w:val=""/>
      <w:lvlJc w:val="left"/>
    </w:lvl>
    <w:lvl w:ilvl="2" w:tplc="8B54B27E">
      <w:start w:val="1"/>
      <w:numFmt w:val="bullet"/>
      <w:lvlText w:val=""/>
      <w:lvlJc w:val="left"/>
    </w:lvl>
    <w:lvl w:ilvl="3" w:tplc="32DC77D8">
      <w:start w:val="1"/>
      <w:numFmt w:val="bullet"/>
      <w:lvlText w:val=""/>
      <w:lvlJc w:val="left"/>
    </w:lvl>
    <w:lvl w:ilvl="4" w:tplc="3D185196">
      <w:start w:val="1"/>
      <w:numFmt w:val="bullet"/>
      <w:lvlText w:val=""/>
      <w:lvlJc w:val="left"/>
    </w:lvl>
    <w:lvl w:ilvl="5" w:tplc="43324B00">
      <w:start w:val="1"/>
      <w:numFmt w:val="bullet"/>
      <w:lvlText w:val=""/>
      <w:lvlJc w:val="left"/>
    </w:lvl>
    <w:lvl w:ilvl="6" w:tplc="8F146A3C">
      <w:start w:val="1"/>
      <w:numFmt w:val="bullet"/>
      <w:lvlText w:val=""/>
      <w:lvlJc w:val="left"/>
    </w:lvl>
    <w:lvl w:ilvl="7" w:tplc="1B4A52DE">
      <w:start w:val="1"/>
      <w:numFmt w:val="bullet"/>
      <w:lvlText w:val=""/>
      <w:lvlJc w:val="left"/>
    </w:lvl>
    <w:lvl w:ilvl="8" w:tplc="A7668C16">
      <w:start w:val="1"/>
      <w:numFmt w:val="bullet"/>
      <w:lvlText w:val=""/>
      <w:lvlJc w:val="left"/>
    </w:lvl>
  </w:abstractNum>
  <w:abstractNum w:abstractNumId="4" w15:restartNumberingAfterBreak="0">
    <w:nsid w:val="00000005"/>
    <w:multiLevelType w:val="hybridMultilevel"/>
    <w:tmpl w:val="3D1B58BA"/>
    <w:lvl w:ilvl="0" w:tplc="E0189F66">
      <w:start w:val="5"/>
      <w:numFmt w:val="decimal"/>
      <w:lvlText w:val="%1."/>
      <w:lvlJc w:val="left"/>
    </w:lvl>
    <w:lvl w:ilvl="1" w:tplc="A40E21F8">
      <w:start w:val="1"/>
      <w:numFmt w:val="bullet"/>
      <w:lvlText w:val=""/>
      <w:lvlJc w:val="left"/>
    </w:lvl>
    <w:lvl w:ilvl="2" w:tplc="709EEFC0">
      <w:start w:val="1"/>
      <w:numFmt w:val="bullet"/>
      <w:lvlText w:val=""/>
      <w:lvlJc w:val="left"/>
    </w:lvl>
    <w:lvl w:ilvl="3" w:tplc="18C0C8C6">
      <w:start w:val="1"/>
      <w:numFmt w:val="bullet"/>
      <w:lvlText w:val=""/>
      <w:lvlJc w:val="left"/>
    </w:lvl>
    <w:lvl w:ilvl="4" w:tplc="D31EBC24">
      <w:start w:val="1"/>
      <w:numFmt w:val="bullet"/>
      <w:lvlText w:val=""/>
      <w:lvlJc w:val="left"/>
    </w:lvl>
    <w:lvl w:ilvl="5" w:tplc="2B6049A6">
      <w:start w:val="1"/>
      <w:numFmt w:val="bullet"/>
      <w:lvlText w:val=""/>
      <w:lvlJc w:val="left"/>
    </w:lvl>
    <w:lvl w:ilvl="6" w:tplc="DEB2CDA0">
      <w:start w:val="1"/>
      <w:numFmt w:val="bullet"/>
      <w:lvlText w:val=""/>
      <w:lvlJc w:val="left"/>
    </w:lvl>
    <w:lvl w:ilvl="7" w:tplc="2AF67D82">
      <w:start w:val="1"/>
      <w:numFmt w:val="bullet"/>
      <w:lvlText w:val=""/>
      <w:lvlJc w:val="left"/>
    </w:lvl>
    <w:lvl w:ilvl="8" w:tplc="6D7A5BCC">
      <w:start w:val="1"/>
      <w:numFmt w:val="bullet"/>
      <w:lvlText w:val=""/>
      <w:lvlJc w:val="left"/>
    </w:lvl>
  </w:abstractNum>
  <w:abstractNum w:abstractNumId="5" w15:restartNumberingAfterBreak="0">
    <w:nsid w:val="00000006"/>
    <w:multiLevelType w:val="hybridMultilevel"/>
    <w:tmpl w:val="507ED7AA"/>
    <w:lvl w:ilvl="0" w:tplc="84308A2A">
      <w:start w:val="1"/>
      <w:numFmt w:val="bullet"/>
      <w:lvlText w:val="-"/>
      <w:lvlJc w:val="left"/>
    </w:lvl>
    <w:lvl w:ilvl="1" w:tplc="D1FC68FA">
      <w:start w:val="1"/>
      <w:numFmt w:val="bullet"/>
      <w:lvlText w:val=""/>
      <w:lvlJc w:val="left"/>
    </w:lvl>
    <w:lvl w:ilvl="2" w:tplc="BD1A3C3C">
      <w:start w:val="1"/>
      <w:numFmt w:val="bullet"/>
      <w:lvlText w:val=""/>
      <w:lvlJc w:val="left"/>
    </w:lvl>
    <w:lvl w:ilvl="3" w:tplc="5BEE22E8">
      <w:start w:val="1"/>
      <w:numFmt w:val="bullet"/>
      <w:lvlText w:val=""/>
      <w:lvlJc w:val="left"/>
    </w:lvl>
    <w:lvl w:ilvl="4" w:tplc="8C9CD142">
      <w:start w:val="1"/>
      <w:numFmt w:val="bullet"/>
      <w:lvlText w:val=""/>
      <w:lvlJc w:val="left"/>
    </w:lvl>
    <w:lvl w:ilvl="5" w:tplc="8D4068B6">
      <w:start w:val="1"/>
      <w:numFmt w:val="bullet"/>
      <w:lvlText w:val=""/>
      <w:lvlJc w:val="left"/>
    </w:lvl>
    <w:lvl w:ilvl="6" w:tplc="9CF26FBA">
      <w:start w:val="1"/>
      <w:numFmt w:val="bullet"/>
      <w:lvlText w:val=""/>
      <w:lvlJc w:val="left"/>
    </w:lvl>
    <w:lvl w:ilvl="7" w:tplc="94D8B6CC">
      <w:start w:val="1"/>
      <w:numFmt w:val="bullet"/>
      <w:lvlText w:val=""/>
      <w:lvlJc w:val="left"/>
    </w:lvl>
    <w:lvl w:ilvl="8" w:tplc="4378A82E">
      <w:start w:val="1"/>
      <w:numFmt w:val="bullet"/>
      <w:lvlText w:val=""/>
      <w:lvlJc w:val="left"/>
    </w:lvl>
  </w:abstractNum>
  <w:abstractNum w:abstractNumId="6" w15:restartNumberingAfterBreak="0">
    <w:nsid w:val="10362ADA"/>
    <w:multiLevelType w:val="hybridMultilevel"/>
    <w:tmpl w:val="5E125F7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1BBD4942"/>
    <w:multiLevelType w:val="hybridMultilevel"/>
    <w:tmpl w:val="61242B8E"/>
    <w:lvl w:ilvl="0" w:tplc="10000017">
      <w:start w:val="1"/>
      <w:numFmt w:val="lowerLetter"/>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D1035AF"/>
    <w:multiLevelType w:val="hybridMultilevel"/>
    <w:tmpl w:val="4DBCB170"/>
    <w:lvl w:ilvl="0" w:tplc="E9E0B54A">
      <w:numFmt w:val="bullet"/>
      <w:lvlText w:val="-"/>
      <w:lvlJc w:val="left"/>
      <w:pPr>
        <w:ind w:left="720" w:hanging="360"/>
      </w:pPr>
      <w:rPr>
        <w:rFonts w:ascii="Roboto" w:eastAsia="Times New Roman" w:hAnsi="Roboto" w:cs="Arial" w:hint="default"/>
        <w:b w:val="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184070D"/>
    <w:multiLevelType w:val="hybridMultilevel"/>
    <w:tmpl w:val="1B04A782"/>
    <w:lvl w:ilvl="0" w:tplc="E9E0B54A">
      <w:numFmt w:val="bullet"/>
      <w:lvlText w:val="-"/>
      <w:lvlJc w:val="left"/>
      <w:pPr>
        <w:ind w:left="720" w:hanging="360"/>
      </w:pPr>
      <w:rPr>
        <w:rFonts w:ascii="Roboto" w:eastAsia="Times New Roman" w:hAnsi="Roboto" w:cs="Aria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FE4298D"/>
    <w:multiLevelType w:val="hybridMultilevel"/>
    <w:tmpl w:val="656C6702"/>
    <w:lvl w:ilvl="0" w:tplc="E9E0B54A">
      <w:numFmt w:val="bullet"/>
      <w:lvlText w:val="-"/>
      <w:lvlJc w:val="left"/>
      <w:pPr>
        <w:ind w:left="1080" w:hanging="360"/>
      </w:pPr>
      <w:rPr>
        <w:rFonts w:ascii="Roboto" w:eastAsia="Times New Roman" w:hAnsi="Roboto" w:cs="Arial" w:hint="default"/>
        <w:b w:val="0"/>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1" w15:restartNumberingAfterBreak="0">
    <w:nsid w:val="65454402"/>
    <w:multiLevelType w:val="hybridMultilevel"/>
    <w:tmpl w:val="6358994C"/>
    <w:lvl w:ilvl="0" w:tplc="10000017">
      <w:start w:val="1"/>
      <w:numFmt w:val="lowerLetter"/>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660B04AB"/>
    <w:multiLevelType w:val="hybridMultilevel"/>
    <w:tmpl w:val="E49AA240"/>
    <w:lvl w:ilvl="0" w:tplc="10000017">
      <w:start w:val="1"/>
      <w:numFmt w:val="lowerLetter"/>
      <w:lvlText w:val="%1)"/>
      <w:lvlJc w:val="left"/>
      <w:pPr>
        <w:ind w:left="720" w:hanging="360"/>
      </w:pPr>
    </w:lvl>
    <w:lvl w:ilvl="1" w:tplc="E9E0B54A">
      <w:numFmt w:val="bullet"/>
      <w:lvlText w:val="-"/>
      <w:lvlJc w:val="left"/>
      <w:pPr>
        <w:ind w:left="1440" w:hanging="360"/>
      </w:pPr>
      <w:rPr>
        <w:rFonts w:ascii="Roboto" w:eastAsia="Times New Roman" w:hAnsi="Roboto" w:cs="Arial" w:hint="default"/>
        <w:b w:val="0"/>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79033B26"/>
    <w:multiLevelType w:val="hybridMultilevel"/>
    <w:tmpl w:val="C6461684"/>
    <w:lvl w:ilvl="0" w:tplc="10000017">
      <w:start w:val="1"/>
      <w:numFmt w:val="lowerLetter"/>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358502381">
    <w:abstractNumId w:val="0"/>
  </w:num>
  <w:num w:numId="2" w16cid:durableId="1454058831">
    <w:abstractNumId w:val="1"/>
  </w:num>
  <w:num w:numId="3" w16cid:durableId="1509252722">
    <w:abstractNumId w:val="2"/>
  </w:num>
  <w:num w:numId="4" w16cid:durableId="153229517">
    <w:abstractNumId w:val="3"/>
  </w:num>
  <w:num w:numId="5" w16cid:durableId="527917248">
    <w:abstractNumId w:val="4"/>
  </w:num>
  <w:num w:numId="6" w16cid:durableId="1963029611">
    <w:abstractNumId w:val="5"/>
  </w:num>
  <w:num w:numId="7" w16cid:durableId="247036091">
    <w:abstractNumId w:val="12"/>
  </w:num>
  <w:num w:numId="8" w16cid:durableId="1054742832">
    <w:abstractNumId w:val="13"/>
  </w:num>
  <w:num w:numId="9" w16cid:durableId="831066763">
    <w:abstractNumId w:val="7"/>
  </w:num>
  <w:num w:numId="10" w16cid:durableId="638195458">
    <w:abstractNumId w:val="11"/>
  </w:num>
  <w:num w:numId="11" w16cid:durableId="523834212">
    <w:abstractNumId w:val="6"/>
  </w:num>
  <w:num w:numId="12" w16cid:durableId="622541250">
    <w:abstractNumId w:val="9"/>
  </w:num>
  <w:num w:numId="13" w16cid:durableId="1648633698">
    <w:abstractNumId w:val="8"/>
  </w:num>
  <w:num w:numId="14" w16cid:durableId="16099651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1D7F"/>
    <w:rsid w:val="00022C8B"/>
    <w:rsid w:val="00077B26"/>
    <w:rsid w:val="000A4B87"/>
    <w:rsid w:val="001F2B5D"/>
    <w:rsid w:val="00237CC3"/>
    <w:rsid w:val="002C7E08"/>
    <w:rsid w:val="00343A46"/>
    <w:rsid w:val="0049399A"/>
    <w:rsid w:val="00531D7F"/>
    <w:rsid w:val="0068724C"/>
    <w:rsid w:val="007647D7"/>
    <w:rsid w:val="00782F9C"/>
    <w:rsid w:val="00790AD5"/>
    <w:rsid w:val="00844C04"/>
    <w:rsid w:val="008F419E"/>
    <w:rsid w:val="00943FCF"/>
    <w:rsid w:val="009E4FF7"/>
    <w:rsid w:val="00A2311B"/>
    <w:rsid w:val="00B66965"/>
    <w:rsid w:val="00BB4302"/>
    <w:rsid w:val="00BD1384"/>
    <w:rsid w:val="00CE1837"/>
    <w:rsid w:val="00D43BE8"/>
    <w:rsid w:val="00DE4462"/>
    <w:rsid w:val="00E46C42"/>
    <w:rsid w:val="00E76B6B"/>
    <w:rsid w:val="00FC6C5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66C0052B"/>
  <w15:chartTrackingRefBased/>
  <w15:docId w15:val="{22F5E4F2-FDD9-4921-A8D8-75AE8B4B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531D7F"/>
    <w:pPr>
      <w:tabs>
        <w:tab w:val="center" w:pos="4513"/>
        <w:tab w:val="right" w:pos="9026"/>
      </w:tabs>
    </w:pPr>
  </w:style>
  <w:style w:type="character" w:customStyle="1" w:styleId="En-tteCar">
    <w:name w:val="En-tête Car"/>
    <w:basedOn w:val="Policepardfaut"/>
    <w:link w:val="En-tte"/>
    <w:uiPriority w:val="99"/>
    <w:rsid w:val="00531D7F"/>
  </w:style>
  <w:style w:type="paragraph" w:styleId="Pieddepage">
    <w:name w:val="footer"/>
    <w:basedOn w:val="Normal"/>
    <w:link w:val="PieddepageCar"/>
    <w:unhideWhenUsed/>
    <w:rsid w:val="00531D7F"/>
    <w:pPr>
      <w:tabs>
        <w:tab w:val="center" w:pos="4513"/>
        <w:tab w:val="right" w:pos="9026"/>
      </w:tabs>
    </w:pPr>
  </w:style>
  <w:style w:type="character" w:customStyle="1" w:styleId="PieddepageCar">
    <w:name w:val="Pied de page Car"/>
    <w:basedOn w:val="Policepardfaut"/>
    <w:link w:val="Pieddepage"/>
    <w:uiPriority w:val="99"/>
    <w:rsid w:val="00531D7F"/>
  </w:style>
  <w:style w:type="table" w:styleId="Grilledutableau">
    <w:name w:val="Table Grid"/>
    <w:basedOn w:val="TableauNormal"/>
    <w:uiPriority w:val="59"/>
    <w:rsid w:val="00DE4462"/>
    <w:rPr>
      <w:rFonts w:ascii="Times New Roman" w:eastAsia="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DE4462"/>
    <w:rPr>
      <w:rFonts w:cs="Times New Roman"/>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DE4462"/>
    <w:rPr>
      <w:rFonts w:ascii="Times New Roman" w:eastAsia="Times New Roman" w:hAnsi="Times New Roman" w:cs="Times New Roman"/>
      <w:lang w:val="nl-BE" w:eastAsia="nl-B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Paragraphedeliste">
    <w:name w:val="List Paragraph"/>
    <w:basedOn w:val="Normal"/>
    <w:uiPriority w:val="34"/>
    <w:qFormat/>
    <w:rsid w:val="00CE183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816123DF7324418C51D6FAEF2E0F14" ma:contentTypeVersion="15" ma:contentTypeDescription="Create a new document." ma:contentTypeScope="" ma:versionID="418e5ccb369a42539000367b25f6a219">
  <xsd:schema xmlns:xsd="http://www.w3.org/2001/XMLSchema" xmlns:xs="http://www.w3.org/2001/XMLSchema" xmlns:p="http://schemas.microsoft.com/office/2006/metadata/properties" xmlns:ns2="03127532-95ae-4059-a509-2675320f3366" xmlns:ns3="b5bb27c0-a588-4c79-9583-055ae82bd472" targetNamespace="http://schemas.microsoft.com/office/2006/metadata/properties" ma:root="true" ma:fieldsID="e5c2c97882b577eca43c6c3769a494ac" ns2:_="" ns3:_="">
    <xsd:import namespace="03127532-95ae-4059-a509-2675320f3366"/>
    <xsd:import namespace="b5bb27c0-a588-4c79-9583-055ae82bd47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27532-95ae-4059-a509-2675320f3366"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cc687f-f1c9-454a-b730-76bd0ae76f12}" ma:internalName="TaxCatchAll" ma:showField="CatchAllData"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cc687f-f1c9-454a-b730-76bd0ae76f12}" ma:internalName="TaxCatchAllLabel" ma:readOnly="true" ma:showField="CatchAllDataLabel"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b27c0-a588-4c79-9583-055ae82bd47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bb27c0-a588-4c79-9583-055ae82bd472">
      <Terms xmlns="http://schemas.microsoft.com/office/infopath/2007/PartnerControls"/>
    </lcf76f155ced4ddcb4097134ff3c332f>
    <TaxCatchAll xmlns="03127532-95ae-4059-a509-2675320f3366" xsi:nil="true"/>
    <p5e7a70900b24fdf9bcfb9b5fc846c60 xmlns="03127532-95ae-4059-a509-2675320f3366">
      <Terms xmlns="http://schemas.microsoft.com/office/infopath/2007/PartnerControls"/>
    </p5e7a70900b24fdf9bcfb9b5fc846c60>
    <ToBeArchived xmlns="03127532-95ae-4059-a509-2675320f33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6DE34E-4A0A-4B65-96FB-DC8C16077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27532-95ae-4059-a509-2675320f3366"/>
    <ds:schemaRef ds:uri="b5bb27c0-a588-4c79-9583-055ae82b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B144D-B363-412D-9C37-9789E007166F}">
  <ds:schemaRefs>
    <ds:schemaRef ds:uri="http://schemas.microsoft.com/office/2006/metadata/properties"/>
    <ds:schemaRef ds:uri="http://schemas.microsoft.com/office/infopath/2007/PartnerControls"/>
    <ds:schemaRef ds:uri="b5bb27c0-a588-4c79-9583-055ae82bd472"/>
    <ds:schemaRef ds:uri="03127532-95ae-4059-a509-2675320f3366"/>
  </ds:schemaRefs>
</ds:datastoreItem>
</file>

<file path=customXml/itemProps3.xml><?xml version="1.0" encoding="utf-8"?>
<ds:datastoreItem xmlns:ds="http://schemas.openxmlformats.org/officeDocument/2006/customXml" ds:itemID="{5434AB5E-8873-486C-B169-A0928493DE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785</Words>
  <Characters>4478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FOD Buitenlandse Zaken / SPF Affaires Etrangeres</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Strauwen Eric - B2.1</dc:creator>
  <cp:keywords/>
  <cp:lastModifiedBy>Michaux Fabien - B2</cp:lastModifiedBy>
  <cp:revision>15</cp:revision>
  <dcterms:created xsi:type="dcterms:W3CDTF">2023-03-08T14:49:00Z</dcterms:created>
  <dcterms:modified xsi:type="dcterms:W3CDTF">2023-03-08T15:17:00Z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6dde8ce3-ab2f-4e15-b69d-885931d53d43</vt:lpwstr>
  </property>
  <property fmtid="{D5CDD505-2E9C-101B-9397-08002B2CF9AE}" pid="3" name="BE_ForeignAffairsClassification">
    <vt:lpwstr>Usage interne - N5 - Intern gebruik</vt:lpwstr>
  </property>
  <property fmtid="{D5CDD505-2E9C-101B-9397-08002B2CF9AE}" pid="4" name="BE_ForeignAffairsMarkering">
    <vt:lpwstr>Markering inactief - Marquage inactif</vt:lpwstr>
  </property>
  <property fmtid="{D5CDD505-2E9C-101B-9397-08002B2CF9AE}" pid="5" name="MSIP_Label_3fcc0919-ace7-4ac5-935e-33d18af53a2b_Enabled">
    <vt:lpwstr>true</vt:lpwstr>
  </property>
  <property fmtid="{D5CDD505-2E9C-101B-9397-08002B2CF9AE}" pid="6" name="MSIP_Label_3fcc0919-ace7-4ac5-935e-33d18af53a2b_SetDate">
    <vt:lpwstr>2023-03-08T14:49:06Z</vt:lpwstr>
  </property>
  <property fmtid="{D5CDD505-2E9C-101B-9397-08002B2CF9AE}" pid="7" name="MSIP_Label_3fcc0919-ace7-4ac5-935e-33d18af53a2b_Method">
    <vt:lpwstr>Privileged</vt:lpwstr>
  </property>
  <property fmtid="{D5CDD505-2E9C-101B-9397-08002B2CF9AE}" pid="8" name="MSIP_Label_3fcc0919-ace7-4ac5-935e-33d18af53a2b_Name">
    <vt:lpwstr>Usage interne - Intern gebruik</vt:lpwstr>
  </property>
  <property fmtid="{D5CDD505-2E9C-101B-9397-08002B2CF9AE}" pid="9" name="MSIP_Label_3fcc0919-ace7-4ac5-935e-33d18af53a2b_SiteId">
    <vt:lpwstr>80153b30-e434-429b-b41c-0d47f9deec42</vt:lpwstr>
  </property>
  <property fmtid="{D5CDD505-2E9C-101B-9397-08002B2CF9AE}" pid="10" name="MSIP_Label_3fcc0919-ace7-4ac5-935e-33d18af53a2b_ActionId">
    <vt:lpwstr>c2ccb08f-62f4-43ec-86ed-d05488f295e2</vt:lpwstr>
  </property>
  <property fmtid="{D5CDD505-2E9C-101B-9397-08002B2CF9AE}" pid="11" name="MSIP_Label_3fcc0919-ace7-4ac5-935e-33d18af53a2b_ContentBits">
    <vt:lpwstr>1</vt:lpwstr>
  </property>
  <property fmtid="{D5CDD505-2E9C-101B-9397-08002B2CF9AE}" pid="12" name="ContentTypeId">
    <vt:lpwstr>0x010100B8816123DF7324418C51D6FAEF2E0F14</vt:lpwstr>
  </property>
  <property fmtid="{D5CDD505-2E9C-101B-9397-08002B2CF9AE}" pid="13" name="ArchiveCode">
    <vt:lpwstr/>
  </property>
  <property fmtid="{D5CDD505-2E9C-101B-9397-08002B2CF9AE}" pid="14" name="MediaServiceImageTags">
    <vt:lpwstr/>
  </property>
</Properties>
</file>